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rPr>
          <w:rFonts w:hint="eastAsia"/>
          <w:lang w:val="en-US" w:eastAsia="zh-CN"/>
        </w:rPr>
      </w:pPr>
    </w:p>
    <w:p>
      <w:pPr>
        <w:bidi w:val="0"/>
        <w:spacing w:line="360" w:lineRule="auto"/>
        <w:rPr>
          <w:rFonts w:hint="eastAsia"/>
          <w:lang w:val="en-US" w:eastAsia="zh-CN"/>
        </w:rPr>
      </w:pPr>
    </w:p>
    <w:p>
      <w:pPr>
        <w:bidi w:val="0"/>
        <w:spacing w:line="360" w:lineRule="auto"/>
        <w:rPr>
          <w:rFonts w:hint="eastAsia"/>
          <w:lang w:val="en-US" w:eastAsia="zh-CN"/>
        </w:rPr>
      </w:pPr>
    </w:p>
    <w:p>
      <w:pPr>
        <w:keepNext w:val="0"/>
        <w:keepLines w:val="0"/>
        <w:pageBreakBefore w:val="0"/>
        <w:widowControl w:val="0"/>
        <w:kinsoku/>
        <w:wordWrap/>
        <w:overflowPunct/>
        <w:topLinePunct w:val="0"/>
        <w:autoSpaceDE/>
        <w:autoSpaceDN/>
        <w:bidi w:val="0"/>
        <w:snapToGrid/>
        <w:spacing w:line="240" w:lineRule="auto"/>
        <w:ind w:firstLine="0" w:firstLineChars="0"/>
        <w:jc w:val="center"/>
        <w:textAlignment w:val="auto"/>
        <w:outlineLvl w:val="9"/>
        <w:rPr>
          <w:rFonts w:hint="eastAsia" w:ascii="宋体" w:hAnsi="宋体" w:eastAsia="宋体" w:cs="宋体"/>
          <w:b w:val="0"/>
          <w:bCs w:val="0"/>
          <w:smallCaps w:val="0"/>
          <w:snapToGrid w:val="0"/>
          <w:color w:val="000000"/>
          <w:kern w:val="0"/>
          <w:sz w:val="52"/>
          <w:szCs w:val="28"/>
          <w:lang w:val="en-US" w:eastAsia="zh-CN" w:bidi="ar-SA"/>
        </w:rPr>
      </w:pPr>
      <w:bookmarkStart w:id="0" w:name="_Toc25768"/>
      <w:r>
        <w:rPr>
          <w:rFonts w:hint="eastAsia" w:ascii="宋体" w:hAnsi="宋体" w:eastAsia="宋体" w:cs="宋体"/>
          <w:b w:val="0"/>
          <w:bCs w:val="0"/>
          <w:smallCaps w:val="0"/>
          <w:snapToGrid w:val="0"/>
          <w:color w:val="000000"/>
          <w:kern w:val="0"/>
          <w:sz w:val="52"/>
          <w:szCs w:val="28"/>
          <w:lang w:val="en-US" w:eastAsia="zh-CN" w:bidi="ar-SA"/>
        </w:rPr>
        <w:t>安徽省房屋建筑和市政基础设施工程</w:t>
      </w:r>
    </w:p>
    <w:p>
      <w:pPr>
        <w:keepNext w:val="0"/>
        <w:keepLines w:val="0"/>
        <w:pageBreakBefore w:val="0"/>
        <w:widowControl w:val="0"/>
        <w:kinsoku/>
        <w:wordWrap/>
        <w:overflowPunct/>
        <w:topLinePunct w:val="0"/>
        <w:autoSpaceDE/>
        <w:autoSpaceDN/>
        <w:bidi w:val="0"/>
        <w:snapToGrid/>
        <w:spacing w:line="240" w:lineRule="auto"/>
        <w:ind w:firstLine="0" w:firstLineChars="0"/>
        <w:jc w:val="center"/>
        <w:textAlignment w:val="auto"/>
        <w:outlineLvl w:val="9"/>
        <w:rPr>
          <w:rFonts w:hint="eastAsia" w:ascii="宋体" w:hAnsi="宋体" w:eastAsia="宋体" w:cs="宋体"/>
          <w:b w:val="0"/>
          <w:bCs w:val="0"/>
          <w:smallCaps w:val="0"/>
          <w:snapToGrid w:val="0"/>
          <w:color w:val="000000"/>
          <w:kern w:val="0"/>
          <w:sz w:val="52"/>
          <w:szCs w:val="28"/>
          <w:lang w:val="en-US" w:eastAsia="zh-CN" w:bidi="ar-SA"/>
        </w:rPr>
      </w:pPr>
      <w:r>
        <w:rPr>
          <w:rFonts w:hint="eastAsia" w:ascii="宋体" w:hAnsi="宋体" w:eastAsia="宋体" w:cs="宋体"/>
          <w:b w:val="0"/>
          <w:bCs w:val="0"/>
          <w:smallCaps w:val="0"/>
          <w:snapToGrid w:val="0"/>
          <w:color w:val="000000"/>
          <w:kern w:val="0"/>
          <w:sz w:val="52"/>
          <w:szCs w:val="28"/>
          <w:lang w:val="en-US" w:eastAsia="zh-CN" w:bidi="ar-SA"/>
        </w:rPr>
        <w:t>施工应用BIM技术</w:t>
      </w:r>
      <w:bookmarkEnd w:id="0"/>
      <w:r>
        <w:rPr>
          <w:rFonts w:hint="eastAsia" w:ascii="宋体" w:hAnsi="宋体" w:eastAsia="宋体" w:cs="宋体"/>
          <w:b w:val="0"/>
          <w:bCs w:val="0"/>
          <w:smallCaps w:val="0"/>
          <w:snapToGrid w:val="0"/>
          <w:color w:val="000000"/>
          <w:kern w:val="0"/>
          <w:sz w:val="52"/>
          <w:szCs w:val="28"/>
          <w:lang w:val="en-US" w:eastAsia="zh-CN" w:bidi="ar-SA"/>
        </w:rPr>
        <w:t>招标投标</w:t>
      </w:r>
    </w:p>
    <w:p>
      <w:pPr>
        <w:pStyle w:val="26"/>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Times New Roman" w:hAnsi="Times New Roman"/>
          <w:smallCaps w:val="0"/>
          <w:sz w:val="84"/>
          <w:szCs w:val="84"/>
        </w:rPr>
      </w:pPr>
      <w:r>
        <w:rPr>
          <w:rFonts w:hint="eastAsia" w:ascii="Times New Roman" w:hAnsi="Times New Roman"/>
          <w:smallCaps w:val="0"/>
          <w:sz w:val="84"/>
          <w:szCs w:val="84"/>
        </w:rPr>
        <w:t>评标</w:t>
      </w:r>
      <w:r>
        <w:rPr>
          <w:rFonts w:hint="eastAsia" w:ascii="Times New Roman" w:hAnsi="Times New Roman"/>
          <w:smallCaps w:val="0"/>
          <w:sz w:val="84"/>
          <w:szCs w:val="84"/>
          <w:lang w:eastAsia="zh-CN"/>
        </w:rPr>
        <w:t>办法</w:t>
      </w:r>
      <w:bookmarkStart w:id="1" w:name="_Toc29696"/>
      <w:r>
        <w:rPr>
          <w:rFonts w:hint="eastAsia" w:ascii="Times New Roman" w:hAnsi="Times New Roman"/>
          <w:smallCaps w:val="0"/>
          <w:sz w:val="84"/>
          <w:szCs w:val="84"/>
        </w:rPr>
        <w:t>实施导则</w:t>
      </w:r>
    </w:p>
    <w:p>
      <w:pPr>
        <w:pStyle w:val="30"/>
        <w:bidi w:val="0"/>
        <w:adjustRightInd w:val="0"/>
        <w:rPr>
          <w:rFonts w:hint="eastAsia" w:ascii="Times New Roman" w:hAnsi="Times New Roman" w:cs="Times New Roman"/>
          <w:smallCaps w:val="0"/>
          <w:lang w:val="en-US" w:eastAsia="zh-CN"/>
        </w:rPr>
      </w:pPr>
      <w:r>
        <w:rPr>
          <w:rFonts w:hint="eastAsia" w:ascii="Times New Roman" w:hAnsi="Times New Roman" w:cs="Times New Roman"/>
          <w:smallCaps w:val="0"/>
          <w:lang w:val="en-US" w:eastAsia="zh-CN"/>
        </w:rPr>
        <w:t>（2025版）</w:t>
      </w:r>
      <w:bookmarkEnd w:id="1"/>
    </w:p>
    <w:p>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宋体" w:hAnsi="宋体" w:eastAsia="宋体"/>
          <w:sz w:val="44"/>
          <w:szCs w:val="36"/>
        </w:rPr>
      </w:pPr>
    </w:p>
    <w:p>
      <w:pPr>
        <w:spacing w:line="360" w:lineRule="auto"/>
        <w:rPr>
          <w:rFonts w:hint="eastAsia" w:ascii="宋体" w:hAnsi="宋体" w:eastAsia="宋体"/>
          <w:sz w:val="44"/>
          <w:szCs w:val="36"/>
        </w:rPr>
      </w:pPr>
    </w:p>
    <w:p>
      <w:pPr>
        <w:spacing w:line="360" w:lineRule="auto"/>
        <w:rPr>
          <w:rFonts w:hint="eastAsia" w:ascii="宋体" w:hAnsi="宋体" w:eastAsia="宋体"/>
          <w:sz w:val="44"/>
          <w:szCs w:val="36"/>
        </w:rPr>
      </w:pPr>
    </w:p>
    <w:p>
      <w:pPr>
        <w:spacing w:line="360" w:lineRule="auto"/>
        <w:rPr>
          <w:rFonts w:hint="eastAsia" w:ascii="宋体" w:hAnsi="宋体" w:eastAsia="宋体"/>
          <w:sz w:val="44"/>
          <w:szCs w:val="36"/>
        </w:rPr>
      </w:pPr>
    </w:p>
    <w:p>
      <w:pPr>
        <w:spacing w:line="360" w:lineRule="auto"/>
        <w:rPr>
          <w:rFonts w:hint="eastAsia" w:ascii="宋体" w:hAnsi="宋体" w:eastAsia="宋体"/>
          <w:sz w:val="44"/>
          <w:szCs w:val="36"/>
        </w:rPr>
      </w:pPr>
    </w:p>
    <w:p>
      <w:pPr>
        <w:pStyle w:val="29"/>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smallCaps w:val="0"/>
          <w:sz w:val="28"/>
          <w:szCs w:val="28"/>
        </w:rPr>
      </w:pPr>
    </w:p>
    <w:p>
      <w:pPr>
        <w:pStyle w:val="29"/>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smallCaps w:val="0"/>
          <w:sz w:val="28"/>
          <w:szCs w:val="28"/>
        </w:rPr>
      </w:pPr>
    </w:p>
    <w:p>
      <w:pPr>
        <w:pStyle w:val="29"/>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smallCaps w:val="0"/>
          <w:sz w:val="28"/>
          <w:szCs w:val="28"/>
        </w:rPr>
      </w:pPr>
    </w:p>
    <w:p>
      <w:pPr>
        <w:pStyle w:val="29"/>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smallCaps w:val="0"/>
          <w:sz w:val="28"/>
          <w:szCs w:val="28"/>
        </w:rPr>
      </w:pPr>
      <w:r>
        <w:rPr>
          <w:rFonts w:hint="eastAsia" w:ascii="Times New Roman" w:hAnsi="Times New Roman"/>
          <w:smallCaps w:val="0"/>
          <w:sz w:val="28"/>
          <w:szCs w:val="28"/>
        </w:rPr>
        <w:t>安徽省住房和城乡建设厅</w:t>
      </w:r>
    </w:p>
    <w:p>
      <w:pPr>
        <w:pStyle w:val="29"/>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smallCaps w:val="0"/>
          <w:sz w:val="28"/>
          <w:szCs w:val="28"/>
        </w:rPr>
        <w:sectPr>
          <w:footerReference r:id="rId4" w:type="default"/>
          <w:pgSz w:w="11906" w:h="16838"/>
          <w:pgMar w:top="1440" w:right="1800" w:bottom="1440" w:left="1600" w:header="851" w:footer="992" w:gutter="0"/>
          <w:cols w:space="425" w:num="1"/>
          <w:docGrid w:type="lines" w:linePitch="312" w:charSpace="0"/>
        </w:sectPr>
      </w:pPr>
      <w:r>
        <w:rPr>
          <w:rFonts w:hint="eastAsia" w:ascii="Times New Roman" w:hAnsi="Times New Roman"/>
          <w:smallCaps w:val="0"/>
          <w:sz w:val="28"/>
          <w:szCs w:val="28"/>
        </w:rPr>
        <w:t>二〇二</w:t>
      </w:r>
      <w:r>
        <w:rPr>
          <w:rFonts w:hint="eastAsia" w:ascii="Times New Roman" w:hAnsi="Times New Roman"/>
          <w:smallCaps w:val="0"/>
          <w:sz w:val="28"/>
          <w:szCs w:val="28"/>
          <w:lang w:val="en-US" w:eastAsia="zh-CN"/>
        </w:rPr>
        <w:t>五</w:t>
      </w:r>
      <w:r>
        <w:rPr>
          <w:rFonts w:hint="eastAsia" w:ascii="Times New Roman" w:hAnsi="Times New Roman"/>
          <w:smallCaps w:val="0"/>
          <w:sz w:val="28"/>
          <w:szCs w:val="28"/>
        </w:rPr>
        <w:t>年</w:t>
      </w:r>
      <w:r>
        <w:rPr>
          <w:rFonts w:hint="eastAsia" w:ascii="Times New Roman" w:hAnsi="Times New Roman"/>
          <w:smallCaps w:val="0"/>
          <w:sz w:val="28"/>
          <w:szCs w:val="28"/>
          <w:lang w:val="en-US" w:eastAsia="zh-CN"/>
        </w:rPr>
        <w:t>五</w:t>
      </w:r>
      <w:r>
        <w:rPr>
          <w:rFonts w:hint="eastAsia" w:ascii="Times New Roman" w:hAnsi="Times New Roman"/>
          <w:smallCaps w:val="0"/>
          <w:sz w:val="28"/>
          <w:szCs w:val="28"/>
        </w:rPr>
        <w:t>月</w:t>
      </w:r>
    </w:p>
    <w:sdt>
      <w:sdtPr>
        <w:rPr>
          <w:rFonts w:ascii="宋体" w:hAnsi="宋体" w:eastAsia="宋体" w:cs="Times New Roman"/>
          <w:kern w:val="2"/>
          <w:sz w:val="21"/>
          <w:szCs w:val="24"/>
          <w:lang w:val="en-US" w:eastAsia="zh-CN" w:bidi="ar-SA"/>
        </w:rPr>
        <w:id w:val="147467099"/>
        <w15:color w:val="DBDBDB"/>
        <w:docPartObj>
          <w:docPartGallery w:val="Table of Contents"/>
          <w:docPartUnique/>
        </w:docPartObj>
      </w:sdtPr>
      <w:sdtEndPr>
        <w:rPr>
          <w:rFonts w:hint="eastAsia" w:ascii="Times New Roman" w:hAnsi="Times New Roman" w:eastAsia="黑体" w:cs="Times New Roman"/>
          <w:smallCaps w:val="0"/>
          <w:snapToGrid w:val="0"/>
          <w:color w:val="000000"/>
          <w:kern w:val="2"/>
          <w:sz w:val="28"/>
          <w:szCs w:val="28"/>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2310" w:firstLineChars="1100"/>
            <w:jc w:val="both"/>
            <w:textAlignment w:val="auto"/>
            <w:rPr>
              <w:rFonts w:ascii="宋体" w:hAnsi="宋体"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2310" w:firstLineChars="1100"/>
            <w:jc w:val="both"/>
            <w:textAlignment w:val="auto"/>
            <w:rPr>
              <w:rFonts w:ascii="宋体" w:hAnsi="宋体"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2310" w:firstLineChars="1100"/>
            <w:jc w:val="both"/>
            <w:textAlignment w:val="auto"/>
            <w:rPr>
              <w:rFonts w:ascii="宋体" w:hAnsi="宋体"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2310" w:firstLineChars="1100"/>
            <w:jc w:val="both"/>
            <w:textAlignment w:val="auto"/>
            <w:rPr>
              <w:rFonts w:hint="eastAsia" w:ascii="黑体" w:hAnsi="黑体" w:eastAsia="黑体" w:cs="黑体"/>
              <w:sz w:val="32"/>
              <w:szCs w:val="32"/>
            </w:rPr>
          </w:pPr>
          <w:r>
            <w:rPr>
              <w:rFonts w:hint="eastAsia" w:ascii="宋体" w:hAnsi="宋体" w:cs="Times New Roman"/>
              <w:kern w:val="2"/>
              <w:sz w:val="21"/>
              <w:szCs w:val="24"/>
              <w:lang w:val="en-US" w:eastAsia="zh-CN" w:bidi="ar-SA"/>
            </w:rPr>
            <w:t xml:space="preserve">          </w:t>
          </w: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3520" w:firstLineChars="110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3520" w:firstLineChars="1100"/>
            <w:jc w:val="both"/>
            <w:textAlignment w:val="auto"/>
            <w:rPr>
              <w:rFonts w:hint="eastAsia" w:ascii="黑体" w:hAnsi="黑体" w:eastAsia="黑体" w:cs="黑体"/>
              <w:sz w:val="32"/>
              <w:szCs w:val="32"/>
            </w:rPr>
          </w:pPr>
        </w:p>
        <w:p>
          <w:pPr>
            <w:pStyle w:val="9"/>
            <w:tabs>
              <w:tab w:val="right" w:leader="dot" w:pos="8506"/>
            </w:tabs>
            <w:rPr>
              <w:b w:val="0"/>
              <w:bCs w:val="0"/>
              <w:sz w:val="28"/>
              <w:szCs w:val="28"/>
            </w:rPr>
          </w:pPr>
          <w:r>
            <w:rPr>
              <w:rFonts w:hint="eastAsia" w:ascii="Times New Roman" w:hAnsi="Times New Roman"/>
              <w:smallCaps w:val="0"/>
              <w:sz w:val="28"/>
              <w:szCs w:val="28"/>
            </w:rPr>
            <w:fldChar w:fldCharType="begin"/>
          </w:r>
          <w:r>
            <w:rPr>
              <w:rFonts w:hint="eastAsia" w:ascii="Times New Roman" w:hAnsi="Times New Roman"/>
              <w:smallCaps w:val="0"/>
              <w:sz w:val="28"/>
              <w:szCs w:val="28"/>
            </w:rPr>
            <w:instrText xml:space="preserve">TOC \o "1-1" \h \u </w:instrText>
          </w:r>
          <w:r>
            <w:rPr>
              <w:rFonts w:hint="eastAsia" w:ascii="Times New Roman" w:hAnsi="Times New Roman"/>
              <w:smallCaps w:val="0"/>
              <w:sz w:val="28"/>
              <w:szCs w:val="28"/>
            </w:rPr>
            <w:fldChar w:fldCharType="separate"/>
          </w:r>
          <w:r>
            <w:rPr>
              <w:rFonts w:hint="eastAsia" w:ascii="Times New Roman" w:hAnsi="Times New Roman"/>
              <w:b w:val="0"/>
              <w:bCs w:val="0"/>
              <w:smallCaps w:val="0"/>
              <w:sz w:val="28"/>
              <w:szCs w:val="28"/>
            </w:rPr>
            <w:fldChar w:fldCharType="begin"/>
          </w:r>
          <w:r>
            <w:rPr>
              <w:rFonts w:hint="eastAsia" w:ascii="Times New Roman" w:hAnsi="Times New Roman"/>
              <w:b w:val="0"/>
              <w:bCs w:val="0"/>
              <w:smallCaps w:val="0"/>
              <w:sz w:val="28"/>
              <w:szCs w:val="28"/>
            </w:rPr>
            <w:instrText xml:space="preserve"> HYPERLINK \l _Toc2166 </w:instrText>
          </w:r>
          <w:r>
            <w:rPr>
              <w:rFonts w:hint="eastAsia" w:ascii="Times New Roman" w:hAnsi="Times New Roman"/>
              <w:b w:val="0"/>
              <w:bCs w:val="0"/>
              <w:smallCaps w:val="0"/>
              <w:sz w:val="28"/>
              <w:szCs w:val="28"/>
            </w:rPr>
            <w:fldChar w:fldCharType="separate"/>
          </w:r>
          <w:r>
            <w:rPr>
              <w:rFonts w:hint="eastAsia" w:ascii="黑体" w:hAnsi="黑体" w:eastAsia="黑体" w:cs="黑体"/>
              <w:b w:val="0"/>
              <w:bCs w:val="0"/>
              <w:sz w:val="28"/>
              <w:szCs w:val="28"/>
              <w:lang w:eastAsia="zh-CN"/>
            </w:rPr>
            <w:t>第一章 总  则</w:t>
          </w:r>
          <w:r>
            <w:rPr>
              <w:b w:val="0"/>
              <w:bCs w:val="0"/>
              <w:sz w:val="28"/>
              <w:szCs w:val="28"/>
            </w:rPr>
            <w:tab/>
          </w:r>
          <w:r>
            <w:rPr>
              <w:b w:val="0"/>
              <w:bCs w:val="0"/>
              <w:sz w:val="28"/>
              <w:szCs w:val="28"/>
            </w:rPr>
            <w:fldChar w:fldCharType="begin"/>
          </w:r>
          <w:r>
            <w:rPr>
              <w:b w:val="0"/>
              <w:bCs w:val="0"/>
              <w:sz w:val="28"/>
              <w:szCs w:val="28"/>
            </w:rPr>
            <w:instrText xml:space="preserve"> PAGEREF _Toc2166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Times New Roman" w:hAnsi="Times New Roman"/>
              <w:b w:val="0"/>
              <w:bCs w:val="0"/>
              <w:smallCaps w:val="0"/>
              <w:sz w:val="28"/>
              <w:szCs w:val="28"/>
            </w:rPr>
            <w:fldChar w:fldCharType="end"/>
          </w:r>
        </w:p>
        <w:p>
          <w:pPr>
            <w:pStyle w:val="9"/>
            <w:tabs>
              <w:tab w:val="right" w:leader="dot" w:pos="8506"/>
            </w:tabs>
            <w:rPr>
              <w:b w:val="0"/>
              <w:bCs w:val="0"/>
              <w:sz w:val="28"/>
              <w:szCs w:val="28"/>
            </w:rPr>
          </w:pPr>
          <w:r>
            <w:rPr>
              <w:rFonts w:hint="eastAsia" w:ascii="Times New Roman" w:hAnsi="Times New Roman"/>
              <w:b w:val="0"/>
              <w:bCs w:val="0"/>
              <w:smallCaps w:val="0"/>
              <w:sz w:val="28"/>
              <w:szCs w:val="28"/>
            </w:rPr>
            <w:fldChar w:fldCharType="begin"/>
          </w:r>
          <w:r>
            <w:rPr>
              <w:rFonts w:hint="eastAsia" w:ascii="Times New Roman" w:hAnsi="Times New Roman"/>
              <w:b w:val="0"/>
              <w:bCs w:val="0"/>
              <w:smallCaps w:val="0"/>
              <w:sz w:val="28"/>
              <w:szCs w:val="28"/>
            </w:rPr>
            <w:instrText xml:space="preserve"> HYPERLINK \l _Toc30718 </w:instrText>
          </w:r>
          <w:r>
            <w:rPr>
              <w:rFonts w:hint="eastAsia" w:ascii="Times New Roman" w:hAnsi="Times New Roman"/>
              <w:b w:val="0"/>
              <w:bCs w:val="0"/>
              <w:smallCaps w:val="0"/>
              <w:sz w:val="28"/>
              <w:szCs w:val="28"/>
            </w:rPr>
            <w:fldChar w:fldCharType="separate"/>
          </w:r>
          <w:r>
            <w:rPr>
              <w:rFonts w:hint="eastAsia" w:ascii="黑体" w:hAnsi="黑体" w:eastAsia="黑体" w:cs="黑体"/>
              <w:b w:val="0"/>
              <w:bCs w:val="0"/>
              <w:sz w:val="28"/>
              <w:szCs w:val="28"/>
              <w:lang w:val="en-US" w:eastAsia="zh-CN"/>
            </w:rPr>
            <w:t xml:space="preserve">第二章 </w:t>
          </w:r>
          <w:r>
            <w:rPr>
              <w:rFonts w:hint="eastAsia" w:ascii="黑体" w:hAnsi="黑体" w:eastAsia="黑体" w:cs="黑体"/>
              <w:b w:val="0"/>
              <w:bCs w:val="0"/>
              <w:sz w:val="28"/>
              <w:szCs w:val="28"/>
              <w:lang w:eastAsia="zh-CN"/>
            </w:rPr>
            <w:t>招</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lang w:eastAsia="zh-CN"/>
            </w:rPr>
            <w:t>标</w:t>
          </w:r>
          <w:r>
            <w:rPr>
              <w:b w:val="0"/>
              <w:bCs w:val="0"/>
              <w:sz w:val="28"/>
              <w:szCs w:val="28"/>
            </w:rPr>
            <w:tab/>
          </w:r>
          <w:r>
            <w:rPr>
              <w:b w:val="0"/>
              <w:bCs w:val="0"/>
              <w:sz w:val="28"/>
              <w:szCs w:val="28"/>
            </w:rPr>
            <w:fldChar w:fldCharType="begin"/>
          </w:r>
          <w:r>
            <w:rPr>
              <w:b w:val="0"/>
              <w:bCs w:val="0"/>
              <w:sz w:val="28"/>
              <w:szCs w:val="28"/>
            </w:rPr>
            <w:instrText xml:space="preserve"> PAGEREF _Toc30718 \h </w:instrText>
          </w:r>
          <w:r>
            <w:rPr>
              <w:b w:val="0"/>
              <w:bCs w:val="0"/>
              <w:sz w:val="28"/>
              <w:szCs w:val="28"/>
            </w:rPr>
            <w:fldChar w:fldCharType="separate"/>
          </w:r>
          <w:r>
            <w:rPr>
              <w:b w:val="0"/>
              <w:bCs w:val="0"/>
              <w:sz w:val="28"/>
              <w:szCs w:val="28"/>
            </w:rPr>
            <w:t>2</w:t>
          </w:r>
          <w:r>
            <w:rPr>
              <w:b w:val="0"/>
              <w:bCs w:val="0"/>
              <w:sz w:val="28"/>
              <w:szCs w:val="28"/>
            </w:rPr>
            <w:fldChar w:fldCharType="end"/>
          </w:r>
          <w:r>
            <w:rPr>
              <w:rFonts w:hint="eastAsia" w:ascii="Times New Roman" w:hAnsi="Times New Roman"/>
              <w:b w:val="0"/>
              <w:bCs w:val="0"/>
              <w:smallCaps w:val="0"/>
              <w:sz w:val="28"/>
              <w:szCs w:val="28"/>
            </w:rPr>
            <w:fldChar w:fldCharType="end"/>
          </w:r>
        </w:p>
        <w:p>
          <w:pPr>
            <w:pStyle w:val="9"/>
            <w:tabs>
              <w:tab w:val="right" w:leader="dot" w:pos="8506"/>
            </w:tabs>
            <w:rPr>
              <w:b w:val="0"/>
              <w:bCs w:val="0"/>
              <w:sz w:val="28"/>
              <w:szCs w:val="28"/>
            </w:rPr>
          </w:pPr>
          <w:r>
            <w:rPr>
              <w:rFonts w:hint="eastAsia" w:ascii="Times New Roman" w:hAnsi="Times New Roman"/>
              <w:b w:val="0"/>
              <w:bCs w:val="0"/>
              <w:smallCaps w:val="0"/>
              <w:sz w:val="28"/>
              <w:szCs w:val="28"/>
            </w:rPr>
            <w:fldChar w:fldCharType="begin"/>
          </w:r>
          <w:r>
            <w:rPr>
              <w:rFonts w:hint="eastAsia" w:ascii="Times New Roman" w:hAnsi="Times New Roman"/>
              <w:b w:val="0"/>
              <w:bCs w:val="0"/>
              <w:smallCaps w:val="0"/>
              <w:sz w:val="28"/>
              <w:szCs w:val="28"/>
            </w:rPr>
            <w:instrText xml:space="preserve"> HYPERLINK \l _Toc12041 </w:instrText>
          </w:r>
          <w:r>
            <w:rPr>
              <w:rFonts w:hint="eastAsia" w:ascii="Times New Roman" w:hAnsi="Times New Roman"/>
              <w:b w:val="0"/>
              <w:bCs w:val="0"/>
              <w:smallCaps w:val="0"/>
              <w:sz w:val="28"/>
              <w:szCs w:val="28"/>
            </w:rPr>
            <w:fldChar w:fldCharType="separate"/>
          </w:r>
          <w:r>
            <w:rPr>
              <w:rFonts w:hint="eastAsia" w:ascii="黑体" w:hAnsi="黑体" w:eastAsia="黑体" w:cs="黑体"/>
              <w:b w:val="0"/>
              <w:bCs w:val="0"/>
              <w:sz w:val="28"/>
              <w:szCs w:val="28"/>
              <w:lang w:val="en-US" w:eastAsia="zh-CN"/>
            </w:rPr>
            <w:t xml:space="preserve">第三章 投  </w:t>
          </w:r>
          <w:r>
            <w:rPr>
              <w:rFonts w:hint="eastAsia" w:ascii="黑体" w:hAnsi="黑体" w:eastAsia="黑体" w:cs="黑体"/>
              <w:b w:val="0"/>
              <w:bCs w:val="0"/>
              <w:sz w:val="28"/>
              <w:szCs w:val="28"/>
              <w:lang w:eastAsia="zh-CN"/>
            </w:rPr>
            <w:t>标</w:t>
          </w:r>
          <w:r>
            <w:rPr>
              <w:b w:val="0"/>
              <w:bCs w:val="0"/>
              <w:sz w:val="28"/>
              <w:szCs w:val="28"/>
            </w:rPr>
            <w:tab/>
          </w:r>
          <w:r>
            <w:rPr>
              <w:b w:val="0"/>
              <w:bCs w:val="0"/>
              <w:sz w:val="28"/>
              <w:szCs w:val="28"/>
            </w:rPr>
            <w:fldChar w:fldCharType="begin"/>
          </w:r>
          <w:r>
            <w:rPr>
              <w:b w:val="0"/>
              <w:bCs w:val="0"/>
              <w:sz w:val="28"/>
              <w:szCs w:val="28"/>
            </w:rPr>
            <w:instrText xml:space="preserve"> PAGEREF _Toc12041 \h </w:instrText>
          </w:r>
          <w:r>
            <w:rPr>
              <w:b w:val="0"/>
              <w:bCs w:val="0"/>
              <w:sz w:val="28"/>
              <w:szCs w:val="28"/>
            </w:rPr>
            <w:fldChar w:fldCharType="separate"/>
          </w:r>
          <w:r>
            <w:rPr>
              <w:b w:val="0"/>
              <w:bCs w:val="0"/>
              <w:sz w:val="28"/>
              <w:szCs w:val="28"/>
            </w:rPr>
            <w:t>4</w:t>
          </w:r>
          <w:r>
            <w:rPr>
              <w:b w:val="0"/>
              <w:bCs w:val="0"/>
              <w:sz w:val="28"/>
              <w:szCs w:val="28"/>
            </w:rPr>
            <w:fldChar w:fldCharType="end"/>
          </w:r>
          <w:r>
            <w:rPr>
              <w:rFonts w:hint="eastAsia" w:ascii="Times New Roman" w:hAnsi="Times New Roman"/>
              <w:b w:val="0"/>
              <w:bCs w:val="0"/>
              <w:smallCaps w:val="0"/>
              <w:sz w:val="28"/>
              <w:szCs w:val="28"/>
            </w:rPr>
            <w:fldChar w:fldCharType="end"/>
          </w:r>
        </w:p>
        <w:p>
          <w:pPr>
            <w:pStyle w:val="9"/>
            <w:tabs>
              <w:tab w:val="right" w:leader="dot" w:pos="8506"/>
            </w:tabs>
            <w:rPr>
              <w:b w:val="0"/>
              <w:bCs w:val="0"/>
              <w:sz w:val="28"/>
              <w:szCs w:val="28"/>
            </w:rPr>
          </w:pPr>
          <w:r>
            <w:rPr>
              <w:rFonts w:hint="eastAsia" w:ascii="Times New Roman" w:hAnsi="Times New Roman"/>
              <w:b w:val="0"/>
              <w:bCs w:val="0"/>
              <w:smallCaps w:val="0"/>
              <w:sz w:val="28"/>
              <w:szCs w:val="28"/>
            </w:rPr>
            <w:fldChar w:fldCharType="begin"/>
          </w:r>
          <w:r>
            <w:rPr>
              <w:rFonts w:hint="eastAsia" w:ascii="Times New Roman" w:hAnsi="Times New Roman"/>
              <w:b w:val="0"/>
              <w:bCs w:val="0"/>
              <w:smallCaps w:val="0"/>
              <w:sz w:val="28"/>
              <w:szCs w:val="28"/>
            </w:rPr>
            <w:instrText xml:space="preserve"> HYPERLINK \l _Toc12976 </w:instrText>
          </w:r>
          <w:r>
            <w:rPr>
              <w:rFonts w:hint="eastAsia" w:ascii="Times New Roman" w:hAnsi="Times New Roman"/>
              <w:b w:val="0"/>
              <w:bCs w:val="0"/>
              <w:smallCaps w:val="0"/>
              <w:sz w:val="28"/>
              <w:szCs w:val="28"/>
            </w:rPr>
            <w:fldChar w:fldCharType="separate"/>
          </w:r>
          <w:r>
            <w:rPr>
              <w:rFonts w:hint="eastAsia" w:ascii="黑体" w:hAnsi="黑体" w:eastAsia="黑体" w:cs="黑体"/>
              <w:b w:val="0"/>
              <w:bCs w:val="0"/>
              <w:sz w:val="28"/>
              <w:szCs w:val="28"/>
              <w:lang w:val="en-US" w:eastAsia="zh-CN"/>
            </w:rPr>
            <w:t>第四章 评  标</w:t>
          </w:r>
          <w:r>
            <w:rPr>
              <w:b w:val="0"/>
              <w:bCs w:val="0"/>
              <w:sz w:val="28"/>
              <w:szCs w:val="28"/>
            </w:rPr>
            <w:tab/>
          </w:r>
          <w:r>
            <w:rPr>
              <w:b w:val="0"/>
              <w:bCs w:val="0"/>
              <w:sz w:val="28"/>
              <w:szCs w:val="28"/>
            </w:rPr>
            <w:fldChar w:fldCharType="begin"/>
          </w:r>
          <w:r>
            <w:rPr>
              <w:b w:val="0"/>
              <w:bCs w:val="0"/>
              <w:sz w:val="28"/>
              <w:szCs w:val="28"/>
            </w:rPr>
            <w:instrText xml:space="preserve"> PAGEREF _Toc12976 \h </w:instrText>
          </w:r>
          <w:r>
            <w:rPr>
              <w:b w:val="0"/>
              <w:bCs w:val="0"/>
              <w:sz w:val="28"/>
              <w:szCs w:val="28"/>
            </w:rPr>
            <w:fldChar w:fldCharType="separate"/>
          </w:r>
          <w:r>
            <w:rPr>
              <w:b w:val="0"/>
              <w:bCs w:val="0"/>
              <w:sz w:val="28"/>
              <w:szCs w:val="28"/>
            </w:rPr>
            <w:t>5</w:t>
          </w:r>
          <w:r>
            <w:rPr>
              <w:b w:val="0"/>
              <w:bCs w:val="0"/>
              <w:sz w:val="28"/>
              <w:szCs w:val="28"/>
            </w:rPr>
            <w:fldChar w:fldCharType="end"/>
          </w:r>
          <w:r>
            <w:rPr>
              <w:rFonts w:hint="eastAsia" w:ascii="Times New Roman" w:hAnsi="Times New Roman"/>
              <w:b w:val="0"/>
              <w:bCs w:val="0"/>
              <w:smallCaps w:val="0"/>
              <w:sz w:val="28"/>
              <w:szCs w:val="28"/>
            </w:rPr>
            <w:fldChar w:fldCharType="end"/>
          </w:r>
        </w:p>
        <w:p>
          <w:pPr>
            <w:pStyle w:val="9"/>
            <w:tabs>
              <w:tab w:val="right" w:leader="dot" w:pos="8506"/>
            </w:tabs>
            <w:rPr>
              <w:b w:val="0"/>
              <w:bCs w:val="0"/>
              <w:sz w:val="28"/>
              <w:szCs w:val="28"/>
            </w:rPr>
          </w:pPr>
          <w:r>
            <w:rPr>
              <w:rFonts w:hint="eastAsia" w:ascii="Times New Roman" w:hAnsi="Times New Roman"/>
              <w:b w:val="0"/>
              <w:bCs w:val="0"/>
              <w:smallCaps w:val="0"/>
              <w:sz w:val="28"/>
              <w:szCs w:val="28"/>
            </w:rPr>
            <w:fldChar w:fldCharType="begin"/>
          </w:r>
          <w:r>
            <w:rPr>
              <w:rFonts w:hint="eastAsia" w:ascii="Times New Roman" w:hAnsi="Times New Roman"/>
              <w:b w:val="0"/>
              <w:bCs w:val="0"/>
              <w:smallCaps w:val="0"/>
              <w:sz w:val="28"/>
              <w:szCs w:val="28"/>
            </w:rPr>
            <w:instrText xml:space="preserve"> HYPERLINK \l _Toc16469 </w:instrText>
          </w:r>
          <w:r>
            <w:rPr>
              <w:rFonts w:hint="eastAsia" w:ascii="Times New Roman" w:hAnsi="Times New Roman"/>
              <w:b w:val="0"/>
              <w:bCs w:val="0"/>
              <w:smallCaps w:val="0"/>
              <w:sz w:val="28"/>
              <w:szCs w:val="28"/>
            </w:rPr>
            <w:fldChar w:fldCharType="separate"/>
          </w:r>
          <w:r>
            <w:rPr>
              <w:rFonts w:hint="eastAsia" w:ascii="黑体" w:hAnsi="黑体" w:eastAsia="黑体" w:cs="黑体"/>
              <w:b w:val="0"/>
              <w:bCs w:val="0"/>
              <w:sz w:val="28"/>
              <w:szCs w:val="28"/>
              <w:lang w:val="en-US" w:eastAsia="zh-CN"/>
            </w:rPr>
            <w:t>第五章 BIM技术工作要求</w:t>
          </w:r>
          <w:r>
            <w:rPr>
              <w:b w:val="0"/>
              <w:bCs w:val="0"/>
              <w:sz w:val="28"/>
              <w:szCs w:val="28"/>
            </w:rPr>
            <w:tab/>
          </w:r>
          <w:r>
            <w:rPr>
              <w:b w:val="0"/>
              <w:bCs w:val="0"/>
              <w:sz w:val="28"/>
              <w:szCs w:val="28"/>
            </w:rPr>
            <w:fldChar w:fldCharType="begin"/>
          </w:r>
          <w:r>
            <w:rPr>
              <w:b w:val="0"/>
              <w:bCs w:val="0"/>
              <w:sz w:val="28"/>
              <w:szCs w:val="28"/>
            </w:rPr>
            <w:instrText xml:space="preserve"> PAGEREF _Toc16469 \h </w:instrText>
          </w:r>
          <w:r>
            <w:rPr>
              <w:b w:val="0"/>
              <w:bCs w:val="0"/>
              <w:sz w:val="28"/>
              <w:szCs w:val="28"/>
            </w:rPr>
            <w:fldChar w:fldCharType="separate"/>
          </w:r>
          <w:r>
            <w:rPr>
              <w:b w:val="0"/>
              <w:bCs w:val="0"/>
              <w:sz w:val="28"/>
              <w:szCs w:val="28"/>
            </w:rPr>
            <w:t>7</w:t>
          </w:r>
          <w:r>
            <w:rPr>
              <w:b w:val="0"/>
              <w:bCs w:val="0"/>
              <w:sz w:val="28"/>
              <w:szCs w:val="28"/>
            </w:rPr>
            <w:fldChar w:fldCharType="end"/>
          </w:r>
          <w:r>
            <w:rPr>
              <w:rFonts w:hint="eastAsia" w:ascii="Times New Roman" w:hAnsi="Times New Roman"/>
              <w:b w:val="0"/>
              <w:bCs w:val="0"/>
              <w:smallCaps w:val="0"/>
              <w:sz w:val="28"/>
              <w:szCs w:val="28"/>
            </w:rPr>
            <w:fldChar w:fldCharType="end"/>
          </w:r>
        </w:p>
        <w:p>
          <w:pPr>
            <w:pStyle w:val="9"/>
            <w:tabs>
              <w:tab w:val="right" w:leader="dot" w:pos="8506"/>
            </w:tabs>
            <w:rPr>
              <w:sz w:val="28"/>
              <w:szCs w:val="28"/>
            </w:rPr>
          </w:pPr>
          <w:r>
            <w:rPr>
              <w:rFonts w:hint="eastAsia" w:ascii="Times New Roman" w:hAnsi="Times New Roman"/>
              <w:smallCaps w:val="0"/>
              <w:sz w:val="28"/>
              <w:szCs w:val="28"/>
            </w:rPr>
            <w:fldChar w:fldCharType="begin"/>
          </w:r>
          <w:r>
            <w:rPr>
              <w:rFonts w:hint="eastAsia" w:ascii="Times New Roman" w:hAnsi="Times New Roman"/>
              <w:smallCaps w:val="0"/>
              <w:sz w:val="28"/>
              <w:szCs w:val="28"/>
            </w:rPr>
            <w:instrText xml:space="preserve"> HYPERLINK \l _Toc21709 </w:instrText>
          </w:r>
          <w:r>
            <w:rPr>
              <w:rFonts w:hint="eastAsia" w:ascii="Times New Roman" w:hAnsi="Times New Roman"/>
              <w:smallCaps w:val="0"/>
              <w:sz w:val="28"/>
              <w:szCs w:val="28"/>
            </w:rPr>
            <w:fldChar w:fldCharType="separate"/>
          </w:r>
          <w:r>
            <w:rPr>
              <w:rFonts w:hint="eastAsia" w:ascii="宋体" w:hAnsi="宋体" w:cs="宋体"/>
              <w:snapToGrid/>
              <w:kern w:val="2"/>
              <w:sz w:val="28"/>
              <w:szCs w:val="28"/>
              <w:lang w:val="en-US" w:eastAsia="zh-CN" w:bidi="ar-SA"/>
            </w:rPr>
            <w:t xml:space="preserve">附表A  </w:t>
          </w:r>
          <w:r>
            <w:rPr>
              <w:rFonts w:hint="eastAsia" w:ascii="Times New Roman" w:hAnsi="Times New Roman"/>
              <w:smallCaps w:val="0"/>
              <w:sz w:val="28"/>
              <w:szCs w:val="28"/>
              <w:lang w:val="en-US" w:eastAsia="zh-CN"/>
            </w:rPr>
            <w:t>技术文件评审表</w:t>
          </w:r>
          <w:r>
            <w:rPr>
              <w:sz w:val="28"/>
              <w:szCs w:val="28"/>
            </w:rPr>
            <w:tab/>
          </w:r>
          <w:r>
            <w:rPr>
              <w:sz w:val="28"/>
              <w:szCs w:val="28"/>
            </w:rPr>
            <w:fldChar w:fldCharType="begin"/>
          </w:r>
          <w:r>
            <w:rPr>
              <w:sz w:val="28"/>
              <w:szCs w:val="28"/>
            </w:rPr>
            <w:instrText xml:space="preserve"> PAGEREF _Toc21709 \h </w:instrText>
          </w:r>
          <w:r>
            <w:rPr>
              <w:sz w:val="28"/>
              <w:szCs w:val="28"/>
            </w:rPr>
            <w:fldChar w:fldCharType="separate"/>
          </w:r>
          <w:r>
            <w:rPr>
              <w:sz w:val="28"/>
              <w:szCs w:val="28"/>
            </w:rPr>
            <w:t>9</w:t>
          </w:r>
          <w:r>
            <w:rPr>
              <w:sz w:val="28"/>
              <w:szCs w:val="28"/>
            </w:rPr>
            <w:fldChar w:fldCharType="end"/>
          </w:r>
          <w:r>
            <w:rPr>
              <w:rFonts w:hint="eastAsia" w:ascii="Times New Roman" w:hAnsi="Times New Roman"/>
              <w:smallCaps w:val="0"/>
              <w:sz w:val="28"/>
              <w:szCs w:val="28"/>
            </w:rPr>
            <w:fldChar w:fldCharType="end"/>
          </w:r>
        </w:p>
        <w:p>
          <w:pPr>
            <w:pStyle w:val="9"/>
            <w:tabs>
              <w:tab w:val="right" w:leader="dot" w:pos="8506"/>
            </w:tabs>
            <w:rPr>
              <w:sz w:val="28"/>
              <w:szCs w:val="28"/>
            </w:rPr>
          </w:pPr>
          <w:r>
            <w:rPr>
              <w:rFonts w:hint="eastAsia" w:ascii="Times New Roman" w:hAnsi="Times New Roman"/>
              <w:smallCaps w:val="0"/>
              <w:sz w:val="28"/>
              <w:szCs w:val="28"/>
            </w:rPr>
            <w:fldChar w:fldCharType="begin"/>
          </w:r>
          <w:r>
            <w:rPr>
              <w:rFonts w:hint="eastAsia" w:ascii="Times New Roman" w:hAnsi="Times New Roman"/>
              <w:smallCaps w:val="0"/>
              <w:sz w:val="28"/>
              <w:szCs w:val="28"/>
            </w:rPr>
            <w:instrText xml:space="preserve"> HYPERLINK \l _Toc21814 </w:instrText>
          </w:r>
          <w:r>
            <w:rPr>
              <w:rFonts w:hint="eastAsia" w:ascii="Times New Roman" w:hAnsi="Times New Roman"/>
              <w:smallCaps w:val="0"/>
              <w:sz w:val="28"/>
              <w:szCs w:val="28"/>
            </w:rPr>
            <w:fldChar w:fldCharType="separate"/>
          </w:r>
          <w:r>
            <w:rPr>
              <w:rFonts w:hint="eastAsia" w:ascii="宋体" w:hAnsi="宋体" w:cs="宋体"/>
              <w:snapToGrid/>
              <w:kern w:val="2"/>
              <w:sz w:val="28"/>
              <w:szCs w:val="28"/>
              <w:lang w:val="en-US" w:eastAsia="zh-CN" w:bidi="ar-SA"/>
            </w:rPr>
            <w:t xml:space="preserve">附表B  </w:t>
          </w:r>
          <w:r>
            <w:rPr>
              <w:rFonts w:hint="eastAsia" w:ascii="Times New Roman" w:hAnsi="Times New Roman"/>
              <w:smallCaps w:val="0"/>
              <w:sz w:val="28"/>
              <w:szCs w:val="28"/>
              <w:lang w:val="en-US" w:eastAsia="zh-CN"/>
            </w:rPr>
            <w:t>技术文件详细评审</w:t>
          </w:r>
          <w:r>
            <w:rPr>
              <w:sz w:val="28"/>
              <w:szCs w:val="28"/>
            </w:rPr>
            <w:tab/>
          </w:r>
          <w:r>
            <w:rPr>
              <w:sz w:val="28"/>
              <w:szCs w:val="28"/>
            </w:rPr>
            <w:fldChar w:fldCharType="begin"/>
          </w:r>
          <w:r>
            <w:rPr>
              <w:sz w:val="28"/>
              <w:szCs w:val="28"/>
            </w:rPr>
            <w:instrText xml:space="preserve"> PAGEREF _Toc21814 \h </w:instrText>
          </w:r>
          <w:r>
            <w:rPr>
              <w:sz w:val="28"/>
              <w:szCs w:val="28"/>
            </w:rPr>
            <w:fldChar w:fldCharType="separate"/>
          </w:r>
          <w:r>
            <w:rPr>
              <w:sz w:val="28"/>
              <w:szCs w:val="28"/>
            </w:rPr>
            <w:t>11</w:t>
          </w:r>
          <w:r>
            <w:rPr>
              <w:sz w:val="28"/>
              <w:szCs w:val="28"/>
            </w:rPr>
            <w:fldChar w:fldCharType="end"/>
          </w:r>
          <w:r>
            <w:rPr>
              <w:rFonts w:hint="eastAsia" w:ascii="Times New Roman" w:hAnsi="Times New Roman"/>
              <w:smallCaps w:val="0"/>
              <w:sz w:val="28"/>
              <w:szCs w:val="28"/>
            </w:rPr>
            <w:fldChar w:fldCharType="end"/>
          </w:r>
        </w:p>
        <w:p>
          <w:pPr>
            <w:pStyle w:val="9"/>
            <w:tabs>
              <w:tab w:val="right" w:leader="dot" w:pos="8506"/>
            </w:tabs>
            <w:rPr>
              <w:sz w:val="28"/>
              <w:szCs w:val="28"/>
            </w:rPr>
          </w:pPr>
          <w:r>
            <w:rPr>
              <w:rFonts w:hint="eastAsia" w:ascii="Times New Roman" w:hAnsi="Times New Roman"/>
              <w:smallCaps w:val="0"/>
              <w:sz w:val="28"/>
              <w:szCs w:val="28"/>
            </w:rPr>
            <w:fldChar w:fldCharType="begin"/>
          </w:r>
          <w:r>
            <w:rPr>
              <w:rFonts w:hint="eastAsia" w:ascii="Times New Roman" w:hAnsi="Times New Roman"/>
              <w:smallCaps w:val="0"/>
              <w:sz w:val="28"/>
              <w:szCs w:val="28"/>
            </w:rPr>
            <w:instrText xml:space="preserve"> HYPERLINK \l _Toc8630 </w:instrText>
          </w:r>
          <w:r>
            <w:rPr>
              <w:rFonts w:hint="eastAsia" w:ascii="Times New Roman" w:hAnsi="Times New Roman"/>
              <w:smallCaps w:val="0"/>
              <w:sz w:val="28"/>
              <w:szCs w:val="28"/>
            </w:rPr>
            <w:fldChar w:fldCharType="separate"/>
          </w:r>
          <w:r>
            <w:rPr>
              <w:rFonts w:hint="eastAsia" w:ascii="宋体" w:hAnsi="宋体" w:cs="宋体"/>
              <w:snapToGrid/>
              <w:kern w:val="2"/>
              <w:sz w:val="28"/>
              <w:szCs w:val="28"/>
              <w:lang w:val="en-US" w:eastAsia="zh-CN" w:bidi="ar-SA"/>
            </w:rPr>
            <w:t xml:space="preserve">附表C  </w:t>
          </w:r>
          <w:r>
            <w:rPr>
              <w:rFonts w:hint="eastAsia" w:ascii="Times New Roman" w:hAnsi="Times New Roman"/>
              <w:smallCaps w:val="0"/>
              <w:sz w:val="28"/>
              <w:szCs w:val="28"/>
            </w:rPr>
            <w:t>详细评审标准</w:t>
          </w:r>
          <w:r>
            <w:rPr>
              <w:sz w:val="28"/>
              <w:szCs w:val="28"/>
            </w:rPr>
            <w:tab/>
          </w:r>
          <w:r>
            <w:rPr>
              <w:sz w:val="28"/>
              <w:szCs w:val="28"/>
            </w:rPr>
            <w:fldChar w:fldCharType="begin"/>
          </w:r>
          <w:r>
            <w:rPr>
              <w:sz w:val="28"/>
              <w:szCs w:val="28"/>
            </w:rPr>
            <w:instrText xml:space="preserve"> PAGEREF _Toc8630 \h </w:instrText>
          </w:r>
          <w:r>
            <w:rPr>
              <w:sz w:val="28"/>
              <w:szCs w:val="28"/>
            </w:rPr>
            <w:fldChar w:fldCharType="separate"/>
          </w:r>
          <w:r>
            <w:rPr>
              <w:sz w:val="28"/>
              <w:szCs w:val="28"/>
            </w:rPr>
            <w:t>12</w:t>
          </w:r>
          <w:r>
            <w:rPr>
              <w:sz w:val="28"/>
              <w:szCs w:val="28"/>
            </w:rPr>
            <w:fldChar w:fldCharType="end"/>
          </w:r>
          <w:r>
            <w:rPr>
              <w:rFonts w:hint="eastAsia" w:ascii="Times New Roman" w:hAnsi="Times New Roman"/>
              <w:smallCaps w:val="0"/>
              <w:sz w:val="28"/>
              <w:szCs w:val="28"/>
            </w:rPr>
            <w:fldChar w:fldCharType="end"/>
          </w:r>
        </w:p>
        <w:p>
          <w:pPr>
            <w:pStyle w:val="29"/>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Times New Roman"/>
              <w:smallCaps w:val="0"/>
              <w:snapToGrid w:val="0"/>
              <w:color w:val="000000"/>
              <w:kern w:val="2"/>
              <w:sz w:val="28"/>
              <w:szCs w:val="28"/>
              <w:lang w:val="en-US" w:eastAsia="zh-CN" w:bidi="ar-SA"/>
            </w:rPr>
          </w:pPr>
          <w:r>
            <w:rPr>
              <w:rFonts w:hint="eastAsia" w:ascii="Times New Roman" w:hAnsi="Times New Roman"/>
              <w:smallCaps w:val="0"/>
              <w:sz w:val="28"/>
              <w:szCs w:val="28"/>
            </w:rPr>
            <w:fldChar w:fldCharType="end"/>
          </w:r>
        </w:p>
      </w:sdtContent>
    </w:sdt>
    <w:p>
      <w:pPr>
        <w:pStyle w:val="29"/>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Times New Roman"/>
          <w:smallCaps w:val="0"/>
          <w:snapToGrid w:val="0"/>
          <w:color w:val="000000"/>
          <w:kern w:val="2"/>
          <w:sz w:val="28"/>
          <w:szCs w:val="28"/>
          <w:lang w:val="en-US" w:eastAsia="zh-CN" w:bidi="ar-SA"/>
        </w:rPr>
      </w:pPr>
    </w:p>
    <w:p>
      <w:pPr>
        <w:rPr>
          <w:rFonts w:hint="eastAsia" w:ascii="宋体" w:hAnsi="宋体" w:eastAsia="宋体"/>
          <w:sz w:val="44"/>
          <w:szCs w:val="36"/>
          <w:lang w:eastAsia="zh-CN"/>
        </w:rPr>
      </w:pPr>
      <w:r>
        <w:rPr>
          <w:rFonts w:hint="eastAsia" w:ascii="宋体" w:hAnsi="宋体" w:eastAsia="宋体"/>
          <w:sz w:val="44"/>
          <w:szCs w:val="36"/>
          <w:lang w:eastAsia="zh-CN"/>
        </w:rPr>
        <w:br w:type="page"/>
      </w:r>
    </w:p>
    <w:p>
      <w:pPr>
        <w:rPr>
          <w:rFonts w:hint="eastAsia"/>
          <w:lang w:eastAsia="zh-CN"/>
        </w:rPr>
        <w:sectPr>
          <w:pgSz w:w="11906" w:h="16838"/>
          <w:pgMar w:top="1440" w:right="1800" w:bottom="1440" w:left="1600" w:header="851" w:footer="992" w:gutter="0"/>
          <w:cols w:space="425" w:num="1"/>
          <w:docGrid w:type="lines" w:linePitch="312" w:charSpace="0"/>
        </w:sectPr>
      </w:pPr>
    </w:p>
    <w:p>
      <w:pPr>
        <w:pStyle w:val="2"/>
        <w:keepNext/>
        <w:keepLines/>
        <w:pageBreakBefore w:val="0"/>
        <w:widowControl w:val="0"/>
        <w:numPr>
          <w:ilvl w:val="0"/>
          <w:numId w:val="1"/>
        </w:numPr>
        <w:kinsoku/>
        <w:wordWrap/>
        <w:overflowPunct/>
        <w:topLinePunct w:val="0"/>
        <w:autoSpaceDE/>
        <w:autoSpaceDN/>
        <w:bidi w:val="0"/>
        <w:adjustRightInd/>
        <w:snapToGrid/>
        <w:spacing w:before="120" w:after="120" w:line="4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 </w:t>
      </w:r>
      <w:bookmarkStart w:id="2" w:name="_Toc819"/>
      <w:r>
        <w:rPr>
          <w:rFonts w:hint="eastAsia" w:ascii="黑体" w:hAnsi="黑体" w:eastAsia="黑体" w:cs="黑体"/>
          <w:sz w:val="32"/>
          <w:szCs w:val="32"/>
          <w:lang w:val="en-US" w:eastAsia="zh-CN"/>
        </w:rPr>
        <w:t xml:space="preserve"> </w:t>
      </w:r>
      <w:bookmarkStart w:id="3" w:name="_Toc2166"/>
      <w:r>
        <w:rPr>
          <w:rFonts w:hint="eastAsia" w:ascii="黑体" w:hAnsi="黑体" w:eastAsia="黑体" w:cs="黑体"/>
          <w:sz w:val="32"/>
          <w:szCs w:val="32"/>
          <w:lang w:eastAsia="zh-CN"/>
        </w:rPr>
        <w:t>总  则</w:t>
      </w:r>
      <w:bookmarkEnd w:id="2"/>
      <w:bookmarkEnd w:id="3"/>
    </w:p>
    <w:p>
      <w:pPr>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 xml:space="preserve">1.1 </w:t>
      </w:r>
      <w:r>
        <w:rPr>
          <w:rFonts w:hint="eastAsia" w:ascii="宋体" w:hAnsi="宋体" w:cs="宋体"/>
          <w:sz w:val="21"/>
          <w:szCs w:val="21"/>
          <w:lang w:eastAsia="zh-CN"/>
        </w:rPr>
        <w:t>依据安徽</w:t>
      </w:r>
      <w:r>
        <w:rPr>
          <w:rFonts w:hint="eastAsia" w:ascii="宋体" w:hAnsi="宋体" w:eastAsia="宋体" w:cs="宋体"/>
          <w:sz w:val="21"/>
          <w:szCs w:val="21"/>
        </w:rPr>
        <w:t>住房和城乡建设厅等</w:t>
      </w:r>
      <w:r>
        <w:rPr>
          <w:rFonts w:hint="eastAsia" w:ascii="宋体" w:hAnsi="宋体" w:cs="宋体"/>
          <w:sz w:val="21"/>
          <w:szCs w:val="21"/>
          <w:lang w:eastAsia="zh-CN"/>
        </w:rPr>
        <w:t>八</w:t>
      </w:r>
      <w:r>
        <w:rPr>
          <w:rFonts w:hint="eastAsia" w:ascii="宋体" w:hAnsi="宋体" w:eastAsia="宋体" w:cs="宋体"/>
          <w:sz w:val="21"/>
          <w:szCs w:val="21"/>
        </w:rPr>
        <w:t>部门《关于推进建筑信息模型技术应用的实施意见》</w:t>
      </w:r>
      <w:r>
        <w:rPr>
          <w:rFonts w:hint="eastAsia" w:ascii="宋体" w:hAnsi="宋体" w:cs="宋体"/>
          <w:sz w:val="21"/>
          <w:szCs w:val="21"/>
          <w:lang w:eastAsia="zh-CN"/>
        </w:rPr>
        <w:t>（建标规〔</w:t>
      </w:r>
      <w:r>
        <w:rPr>
          <w:rFonts w:hint="eastAsia" w:ascii="宋体" w:hAnsi="宋体" w:cs="宋体"/>
          <w:sz w:val="21"/>
          <w:szCs w:val="21"/>
          <w:lang w:val="en-US" w:eastAsia="zh-CN"/>
        </w:rPr>
        <w:t>2024</w:t>
      </w:r>
      <w:r>
        <w:rPr>
          <w:rFonts w:hint="eastAsia" w:ascii="宋体" w:hAnsi="宋体" w:cs="宋体"/>
          <w:sz w:val="21"/>
          <w:szCs w:val="21"/>
          <w:lang w:eastAsia="zh-CN"/>
        </w:rPr>
        <w:t>〕</w:t>
      </w:r>
      <w:r>
        <w:rPr>
          <w:rFonts w:hint="eastAsia" w:ascii="宋体" w:hAnsi="宋体" w:cs="宋体"/>
          <w:sz w:val="21"/>
          <w:szCs w:val="21"/>
          <w:lang w:val="en-US" w:eastAsia="zh-CN"/>
        </w:rPr>
        <w:t>4号</w:t>
      </w:r>
      <w:r>
        <w:rPr>
          <w:rFonts w:hint="eastAsia" w:ascii="宋体" w:hAnsi="宋体" w:cs="宋体"/>
          <w:sz w:val="21"/>
          <w:szCs w:val="21"/>
          <w:lang w:eastAsia="zh-CN"/>
        </w:rPr>
        <w:t>）相关规定，</w:t>
      </w:r>
      <w:r>
        <w:rPr>
          <w:rFonts w:hint="eastAsia" w:ascii="宋体" w:hAnsi="宋体" w:eastAsia="宋体" w:cs="宋体"/>
          <w:sz w:val="21"/>
          <w:szCs w:val="21"/>
        </w:rPr>
        <w:t>为</w:t>
      </w:r>
      <w:r>
        <w:rPr>
          <w:rFonts w:hint="eastAsia" w:ascii="宋体" w:hAnsi="宋体" w:cs="宋体"/>
          <w:sz w:val="21"/>
          <w:szCs w:val="21"/>
          <w:lang w:eastAsia="zh-CN"/>
        </w:rPr>
        <w:t>鼓励带</w:t>
      </w:r>
      <w:r>
        <w:rPr>
          <w:rFonts w:hint="eastAsia" w:ascii="宋体" w:hAnsi="宋体" w:cs="宋体"/>
          <w:sz w:val="21"/>
          <w:szCs w:val="21"/>
          <w:lang w:val="en-US" w:eastAsia="zh-CN"/>
        </w:rPr>
        <w:t>BIM模型招标，探索BIM评标，</w:t>
      </w:r>
      <w:r>
        <w:rPr>
          <w:rFonts w:hint="eastAsia" w:ascii="宋体" w:hAnsi="宋体" w:eastAsia="宋体" w:cs="宋体"/>
          <w:sz w:val="21"/>
          <w:szCs w:val="21"/>
          <w:lang w:eastAsia="zh-CN"/>
        </w:rPr>
        <w:t>完善</w:t>
      </w:r>
      <w:r>
        <w:rPr>
          <w:rFonts w:hint="eastAsia" w:ascii="宋体" w:hAnsi="宋体" w:eastAsia="宋体" w:cs="宋体"/>
          <w:sz w:val="21"/>
          <w:szCs w:val="21"/>
          <w:lang w:val="en-US" w:eastAsia="zh-CN"/>
        </w:rPr>
        <w:t>安徽</w:t>
      </w:r>
      <w:r>
        <w:rPr>
          <w:rFonts w:hint="eastAsia" w:ascii="宋体" w:hAnsi="宋体" w:eastAsia="宋体" w:cs="宋体"/>
          <w:sz w:val="21"/>
          <w:szCs w:val="21"/>
        </w:rPr>
        <w:t>省</w:t>
      </w:r>
      <w:r>
        <w:rPr>
          <w:rFonts w:hint="eastAsia" w:ascii="宋体" w:hAnsi="宋体" w:eastAsia="宋体" w:cs="宋体"/>
          <w:sz w:val="21"/>
          <w:szCs w:val="21"/>
          <w:lang w:eastAsia="zh-CN"/>
        </w:rPr>
        <w:t>房屋</w:t>
      </w:r>
      <w:r>
        <w:rPr>
          <w:rFonts w:hint="eastAsia" w:ascii="宋体" w:hAnsi="宋体" w:eastAsia="宋体" w:cs="宋体"/>
          <w:sz w:val="21"/>
          <w:szCs w:val="21"/>
        </w:rPr>
        <w:t>建筑</w:t>
      </w:r>
      <w:r>
        <w:rPr>
          <w:rFonts w:hint="eastAsia" w:ascii="宋体" w:hAnsi="宋体" w:eastAsia="宋体" w:cs="宋体"/>
          <w:sz w:val="21"/>
          <w:szCs w:val="21"/>
          <w:lang w:val="en-US" w:eastAsia="zh-CN"/>
        </w:rPr>
        <w:t>和市政基础设施工程施工</w:t>
      </w:r>
      <w:r>
        <w:rPr>
          <w:rFonts w:hint="eastAsia" w:ascii="宋体" w:hAnsi="宋体" w:cs="宋体"/>
          <w:sz w:val="21"/>
          <w:szCs w:val="21"/>
          <w:lang w:eastAsia="zh-CN"/>
        </w:rPr>
        <w:t>项目</w:t>
      </w:r>
      <w:r>
        <w:rPr>
          <w:rFonts w:hint="eastAsia" w:ascii="宋体" w:hAnsi="宋体" w:eastAsia="宋体" w:cs="宋体"/>
          <w:sz w:val="21"/>
          <w:szCs w:val="21"/>
          <w:lang w:val="en-US" w:eastAsia="zh-CN"/>
        </w:rPr>
        <w:t>应用</w:t>
      </w:r>
      <w:r>
        <w:rPr>
          <w:rFonts w:hint="eastAsia" w:ascii="宋体" w:hAnsi="宋体" w:cs="宋体"/>
          <w:sz w:val="21"/>
          <w:szCs w:val="21"/>
          <w:lang w:val="en-US" w:eastAsia="zh-CN"/>
        </w:rPr>
        <w:t>建筑信息模型（</w:t>
      </w:r>
      <w:r>
        <w:rPr>
          <w:rFonts w:hint="eastAsia" w:ascii="宋体" w:hAnsi="宋体" w:eastAsia="宋体" w:cs="宋体"/>
          <w:sz w:val="21"/>
          <w:szCs w:val="21"/>
          <w:lang w:val="en-US" w:eastAsia="zh-CN"/>
        </w:rPr>
        <w:t>BIM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技术</w:t>
      </w:r>
      <w:r>
        <w:rPr>
          <w:rFonts w:hint="eastAsia" w:ascii="宋体" w:hAnsi="宋体" w:cs="宋体"/>
          <w:sz w:val="21"/>
          <w:szCs w:val="21"/>
          <w:lang w:val="en-US" w:eastAsia="zh-CN"/>
        </w:rPr>
        <w:t>的招标投标</w:t>
      </w:r>
      <w:r>
        <w:rPr>
          <w:rFonts w:hint="eastAsia" w:ascii="宋体" w:hAnsi="宋体" w:eastAsia="宋体" w:cs="宋体"/>
          <w:sz w:val="21"/>
          <w:szCs w:val="21"/>
        </w:rPr>
        <w:t>评标</w:t>
      </w:r>
      <w:r>
        <w:rPr>
          <w:rFonts w:hint="eastAsia" w:ascii="宋体" w:hAnsi="宋体" w:cs="宋体"/>
          <w:sz w:val="21"/>
          <w:szCs w:val="21"/>
          <w:lang w:eastAsia="zh-CN"/>
        </w:rPr>
        <w:t>机制，制定本导则。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1.2 《</w:t>
      </w:r>
      <w:r>
        <w:rPr>
          <w:rFonts w:hint="eastAsia" w:ascii="宋体" w:hAnsi="宋体" w:eastAsia="宋体" w:cs="宋体"/>
          <w:sz w:val="21"/>
          <w:szCs w:val="21"/>
          <w:lang w:val="en-US" w:eastAsia="zh-CN"/>
        </w:rPr>
        <w:t>安徽</w:t>
      </w:r>
      <w:r>
        <w:rPr>
          <w:rFonts w:hint="eastAsia" w:ascii="宋体" w:hAnsi="宋体" w:eastAsia="宋体" w:cs="宋体"/>
          <w:sz w:val="21"/>
          <w:szCs w:val="21"/>
        </w:rPr>
        <w:t>省</w:t>
      </w:r>
      <w:r>
        <w:rPr>
          <w:rFonts w:hint="eastAsia" w:ascii="宋体" w:hAnsi="宋体" w:eastAsia="宋体" w:cs="宋体"/>
          <w:sz w:val="21"/>
          <w:szCs w:val="21"/>
          <w:lang w:eastAsia="zh-CN"/>
        </w:rPr>
        <w:t>房屋</w:t>
      </w:r>
      <w:r>
        <w:rPr>
          <w:rFonts w:hint="eastAsia" w:ascii="宋体" w:hAnsi="宋体" w:eastAsia="宋体" w:cs="宋体"/>
          <w:sz w:val="21"/>
          <w:szCs w:val="21"/>
        </w:rPr>
        <w:t>建筑</w:t>
      </w:r>
      <w:r>
        <w:rPr>
          <w:rFonts w:hint="eastAsia" w:ascii="宋体" w:hAnsi="宋体" w:eastAsia="宋体" w:cs="宋体"/>
          <w:sz w:val="21"/>
          <w:szCs w:val="21"/>
          <w:lang w:val="en-US" w:eastAsia="zh-CN"/>
        </w:rPr>
        <w:t>和市政基础设施工程施工</w:t>
      </w:r>
      <w:r>
        <w:rPr>
          <w:rFonts w:hint="eastAsia" w:ascii="宋体" w:hAnsi="宋体" w:eastAsia="宋体" w:cs="宋体"/>
          <w:sz w:val="21"/>
          <w:szCs w:val="21"/>
        </w:rPr>
        <w:t>招标</w:t>
      </w:r>
      <w:r>
        <w:rPr>
          <w:rFonts w:hint="eastAsia" w:ascii="宋体" w:hAnsi="宋体" w:cs="宋体"/>
          <w:sz w:val="21"/>
          <w:szCs w:val="21"/>
          <w:lang w:eastAsia="zh-CN"/>
        </w:rPr>
        <w:t>文件示范文本（</w:t>
      </w:r>
      <w:r>
        <w:rPr>
          <w:rFonts w:hint="eastAsia" w:ascii="宋体" w:hAnsi="宋体" w:cs="宋体"/>
          <w:sz w:val="21"/>
          <w:szCs w:val="21"/>
          <w:lang w:val="en-US" w:eastAsia="zh-CN"/>
        </w:rPr>
        <w:t>2025版</w:t>
      </w:r>
      <w:r>
        <w:rPr>
          <w:rFonts w:hint="eastAsia" w:ascii="宋体" w:hAnsi="宋体" w:cs="宋体"/>
          <w:sz w:val="21"/>
          <w:szCs w:val="21"/>
          <w:lang w:eastAsia="zh-CN"/>
        </w:rPr>
        <w:t>）</w:t>
      </w:r>
      <w:r>
        <w:rPr>
          <w:rFonts w:hint="eastAsia" w:ascii="宋体" w:hAnsi="宋体" w:cs="宋体"/>
          <w:sz w:val="21"/>
          <w:szCs w:val="21"/>
          <w:lang w:val="en-US" w:eastAsia="zh-CN"/>
        </w:rPr>
        <w:t>》提供</w:t>
      </w:r>
      <w:r>
        <w:rPr>
          <w:rFonts w:hint="eastAsia" w:ascii="宋体" w:hAnsi="宋体" w:eastAsia="宋体" w:cs="宋体"/>
          <w:sz w:val="21"/>
          <w:szCs w:val="21"/>
          <w:lang w:val="en-US" w:eastAsia="zh-CN"/>
        </w:rPr>
        <w:t>“经评审的最低投标价法”“合理低价法”“综合评估法”“定性定量评审法”</w:t>
      </w:r>
      <w:r>
        <w:rPr>
          <w:rFonts w:hint="eastAsia" w:ascii="宋体" w:hAnsi="宋体" w:cs="宋体"/>
          <w:sz w:val="21"/>
          <w:szCs w:val="21"/>
          <w:lang w:val="en-US" w:eastAsia="zh-CN"/>
        </w:rPr>
        <w:t>等</w:t>
      </w:r>
      <w:r>
        <w:rPr>
          <w:rFonts w:hint="eastAsia" w:ascii="宋体" w:hAnsi="宋体" w:eastAsia="宋体" w:cs="宋体"/>
          <w:sz w:val="21"/>
          <w:szCs w:val="21"/>
          <w:lang w:val="en-US" w:eastAsia="zh-CN"/>
        </w:rPr>
        <w:t>四种评标办法供招标人选用</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应用BIM技术的项目具体</w:t>
      </w:r>
      <w:r>
        <w:rPr>
          <w:rFonts w:hint="eastAsia" w:ascii="宋体" w:hAnsi="宋体" w:cs="宋体"/>
          <w:sz w:val="21"/>
          <w:szCs w:val="21"/>
          <w:lang w:val="en-US" w:eastAsia="zh-CN"/>
        </w:rPr>
        <w:t>应</w:t>
      </w:r>
      <w:r>
        <w:rPr>
          <w:rFonts w:hint="eastAsia" w:ascii="宋体" w:hAnsi="宋体" w:eastAsia="宋体" w:cs="宋体"/>
          <w:sz w:val="21"/>
          <w:szCs w:val="21"/>
          <w:lang w:val="en-US" w:eastAsia="zh-CN"/>
        </w:rPr>
        <w:t>用范围、各评审因素的评审标准、分值和权重</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参考本导则</w:t>
      </w:r>
      <w:r>
        <w:rPr>
          <w:rFonts w:hint="eastAsia" w:ascii="宋体" w:hAnsi="宋体" w:cs="宋体"/>
          <w:sz w:val="21"/>
          <w:szCs w:val="21"/>
          <w:lang w:val="en-US" w:eastAsia="zh-CN"/>
        </w:rPr>
        <w:t>第四章“评标”</w:t>
      </w:r>
      <w:r>
        <w:rPr>
          <w:rFonts w:hint="eastAsia" w:ascii="宋体" w:hAnsi="宋体" w:eastAsia="宋体" w:cs="宋体"/>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 xml:space="preserve">1.3 </w:t>
      </w:r>
      <w:r>
        <w:rPr>
          <w:rFonts w:hint="eastAsia" w:ascii="宋体" w:hAnsi="宋体" w:eastAsia="宋体" w:cs="宋体"/>
          <w:sz w:val="21"/>
          <w:szCs w:val="21"/>
        </w:rPr>
        <w:t>招标投标交易场所采用的建设工程</w:t>
      </w:r>
      <w:r>
        <w:rPr>
          <w:rFonts w:hint="eastAsia" w:ascii="宋体" w:hAnsi="宋体" w:eastAsia="宋体" w:cs="宋体"/>
          <w:sz w:val="21"/>
          <w:szCs w:val="21"/>
          <w:lang w:val="en-US" w:eastAsia="zh-CN"/>
        </w:rPr>
        <w:t>BIM</w:t>
      </w:r>
      <w:r>
        <w:rPr>
          <w:rFonts w:hint="eastAsia" w:ascii="宋体" w:hAnsi="宋体" w:eastAsia="宋体" w:cs="宋体"/>
          <w:sz w:val="21"/>
          <w:szCs w:val="21"/>
        </w:rPr>
        <w:t>电子招标投标系统软件应符合下列规定：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 xml:space="preserve">1.3.1 </w:t>
      </w:r>
      <w:r>
        <w:rPr>
          <w:rFonts w:hint="eastAsia" w:ascii="宋体" w:hAnsi="宋体" w:eastAsia="宋体" w:cs="宋体"/>
          <w:sz w:val="21"/>
          <w:szCs w:val="21"/>
        </w:rPr>
        <w:t>《电子招标投标办法》</w:t>
      </w:r>
      <w:r>
        <w:rPr>
          <w:rFonts w:hint="eastAsia" w:ascii="宋体" w:hAnsi="宋体" w:eastAsia="宋体" w:cs="宋体"/>
          <w:sz w:val="21"/>
          <w:szCs w:val="21"/>
          <w:lang w:eastAsia="zh-CN"/>
        </w:rPr>
        <w:t>《电子招标投标系统技术规范》《电子招标投标系统检测认证规范》</w:t>
      </w:r>
      <w:r>
        <w:rPr>
          <w:rFonts w:hint="eastAsia" w:ascii="宋体" w:hAnsi="宋体" w:cs="宋体"/>
          <w:sz w:val="21"/>
          <w:szCs w:val="21"/>
          <w:lang w:eastAsia="zh-CN"/>
        </w:rPr>
        <w:t>《安徽省公共资源交易平台系统数据规范》</w:t>
      </w:r>
      <w:r>
        <w:rPr>
          <w:rFonts w:hint="eastAsia" w:ascii="宋体" w:hAnsi="宋体" w:eastAsia="宋体" w:cs="宋体"/>
          <w:sz w:val="21"/>
          <w:szCs w:val="21"/>
          <w:lang w:eastAsia="zh-CN"/>
        </w:rPr>
        <w:t>等国家</w:t>
      </w:r>
      <w:r>
        <w:rPr>
          <w:rFonts w:hint="eastAsia" w:ascii="宋体" w:hAnsi="宋体" w:cs="宋体"/>
          <w:sz w:val="21"/>
          <w:szCs w:val="21"/>
          <w:lang w:eastAsia="zh-CN"/>
        </w:rPr>
        <w:t>和省相关</w:t>
      </w:r>
      <w:r>
        <w:rPr>
          <w:rFonts w:hint="eastAsia" w:ascii="宋体" w:hAnsi="宋体" w:eastAsia="宋体" w:cs="宋体"/>
          <w:sz w:val="21"/>
          <w:szCs w:val="21"/>
          <w:lang w:eastAsia="zh-CN"/>
        </w:rPr>
        <w:t>规定</w:t>
      </w:r>
      <w:r>
        <w:rPr>
          <w:rFonts w:hint="eastAsia" w:ascii="宋体" w:hAnsi="宋体" w:cs="宋体"/>
          <w:sz w:val="21"/>
          <w:szCs w:val="21"/>
          <w:lang w:eastAsia="zh-CN"/>
        </w:rPr>
        <w:t>及技术标准规范</w:t>
      </w:r>
      <w:r>
        <w:rPr>
          <w:rFonts w:hint="eastAsia" w:ascii="宋体" w:hAnsi="宋体" w:eastAsia="宋体" w:cs="宋体"/>
          <w:sz w:val="21"/>
          <w:szCs w:val="21"/>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1.3.2 对</w:t>
      </w:r>
      <w:r>
        <w:rPr>
          <w:rFonts w:hint="eastAsia" w:ascii="宋体" w:hAnsi="宋体" w:eastAsia="宋体" w:cs="宋体"/>
          <w:sz w:val="21"/>
          <w:szCs w:val="21"/>
          <w:lang w:val="en-US" w:eastAsia="zh-CN"/>
        </w:rPr>
        <w:t>BIM标书数据按</w:t>
      </w:r>
      <w:r>
        <w:rPr>
          <w:rFonts w:hint="eastAsia" w:ascii="宋体" w:hAnsi="宋体" w:eastAsia="宋体" w:cs="宋体"/>
          <w:sz w:val="21"/>
          <w:szCs w:val="21"/>
        </w:rPr>
        <w:t>《安徽省BIM数据交换导则》</w:t>
      </w:r>
      <w:r>
        <w:rPr>
          <w:rFonts w:hint="eastAsia" w:ascii="宋体" w:hAnsi="宋体" w:eastAsia="宋体" w:cs="宋体"/>
          <w:sz w:val="21"/>
          <w:szCs w:val="21"/>
          <w:lang w:val="en-US" w:eastAsia="zh-CN"/>
        </w:rPr>
        <w:t>进行转换、解析和存储；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ascii="宋体" w:hAnsi="宋体" w:cs="宋体"/>
          <w:sz w:val="21"/>
          <w:szCs w:val="21"/>
          <w:lang w:val="en-US" w:eastAsia="zh-CN"/>
        </w:rPr>
        <w:t xml:space="preserve">1.3.3 </w:t>
      </w:r>
      <w:r>
        <w:rPr>
          <w:rFonts w:hint="eastAsia" w:ascii="宋体" w:hAnsi="宋体" w:eastAsia="宋体" w:cs="宋体"/>
          <w:sz w:val="21"/>
          <w:szCs w:val="21"/>
        </w:rPr>
        <w:t>准确记录投标人的</w:t>
      </w:r>
      <w:r>
        <w:rPr>
          <w:rFonts w:hint="eastAsia" w:ascii="宋体" w:hAnsi="宋体" w:cs="宋体"/>
          <w:sz w:val="21"/>
          <w:szCs w:val="21"/>
          <w:lang w:val="en-US" w:eastAsia="zh-CN"/>
        </w:rPr>
        <w:t>MAC</w:t>
      </w:r>
      <w:r>
        <w:rPr>
          <w:rFonts w:hint="eastAsia" w:ascii="宋体" w:hAnsi="宋体" w:eastAsia="宋体" w:cs="宋体"/>
          <w:sz w:val="21"/>
          <w:szCs w:val="21"/>
          <w:lang w:val="en-US" w:eastAsia="zh-CN"/>
        </w:rPr>
        <w:t>地址</w:t>
      </w:r>
      <w:r>
        <w:rPr>
          <w:rFonts w:hint="eastAsia" w:ascii="宋体" w:hAnsi="宋体" w:eastAsia="宋体" w:cs="宋体"/>
          <w:sz w:val="21"/>
          <w:szCs w:val="21"/>
          <w:lang w:eastAsia="zh-CN"/>
        </w:rPr>
        <w:t>、上传</w:t>
      </w:r>
      <w:r>
        <w:rPr>
          <w:rFonts w:hint="eastAsia" w:ascii="宋体" w:hAnsi="宋体" w:cs="宋体"/>
          <w:sz w:val="21"/>
          <w:szCs w:val="21"/>
          <w:lang w:eastAsia="zh-CN"/>
        </w:rPr>
        <w:t>投标文件</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IP号段</w:t>
      </w:r>
      <w:r>
        <w:rPr>
          <w:rFonts w:hint="eastAsia" w:ascii="宋体" w:hAnsi="宋体" w:eastAsia="宋体" w:cs="宋体"/>
          <w:sz w:val="21"/>
          <w:szCs w:val="21"/>
        </w:rPr>
        <w:t>等信息。</w:t>
      </w:r>
    </w:p>
    <w:p>
      <w:pPr>
        <w:rPr>
          <w:rFonts w:hint="eastAsia" w:ascii="宋体" w:hAnsi="宋体" w:eastAsia="宋体" w:cs="Times New Roman"/>
          <w:b w:val="0"/>
          <w:bCs w:val="0"/>
          <w:color w:val="auto"/>
          <w:kern w:val="44"/>
          <w:sz w:val="30"/>
          <w:szCs w:val="21"/>
          <w:lang w:val="en-US" w:eastAsia="zh-CN" w:bidi="ar-SA"/>
        </w:rPr>
      </w:pPr>
      <w:r>
        <w:rPr>
          <w:rFonts w:hint="eastAsia" w:ascii="宋体" w:hAnsi="宋体" w:eastAsia="宋体" w:cs="Times New Roman"/>
          <w:b w:val="0"/>
          <w:bCs w:val="0"/>
          <w:color w:val="auto"/>
          <w:kern w:val="44"/>
          <w:sz w:val="30"/>
          <w:szCs w:val="21"/>
          <w:lang w:val="en-US" w:eastAsia="zh-CN" w:bidi="ar-SA"/>
        </w:rPr>
        <w:br w:type="page"/>
      </w:r>
    </w:p>
    <w:p>
      <w:pPr>
        <w:pStyle w:val="2"/>
        <w:keepNext/>
        <w:keepLines/>
        <w:pageBreakBefore w:val="0"/>
        <w:widowControl w:val="0"/>
        <w:numPr>
          <w:ilvl w:val="0"/>
          <w:numId w:val="1"/>
        </w:numPr>
        <w:kinsoku/>
        <w:wordWrap/>
        <w:overflowPunct/>
        <w:topLinePunct w:val="0"/>
        <w:autoSpaceDE/>
        <w:autoSpaceDN/>
        <w:bidi w:val="0"/>
        <w:adjustRightInd/>
        <w:snapToGrid/>
        <w:spacing w:before="120" w:after="120" w:line="400" w:lineRule="exact"/>
        <w:textAlignment w:val="auto"/>
        <w:rPr>
          <w:rFonts w:hint="eastAsia" w:ascii="黑体" w:hAnsi="黑体" w:eastAsia="黑体" w:cs="黑体"/>
          <w:sz w:val="32"/>
          <w:szCs w:val="32"/>
          <w:lang w:val="en-US" w:eastAsia="zh-CN"/>
        </w:rPr>
      </w:pPr>
      <w:bookmarkStart w:id="4" w:name="_Toc12247"/>
      <w:r>
        <w:rPr>
          <w:rFonts w:hint="eastAsia" w:ascii="黑体" w:hAnsi="黑体" w:eastAsia="黑体" w:cs="黑体"/>
          <w:sz w:val="32"/>
          <w:szCs w:val="32"/>
          <w:lang w:val="en-US" w:eastAsia="zh-CN"/>
        </w:rPr>
        <w:t xml:space="preserve">  </w:t>
      </w:r>
      <w:bookmarkStart w:id="5" w:name="_Toc30718"/>
      <w:r>
        <w:rPr>
          <w:rFonts w:hint="eastAsia" w:ascii="黑体" w:hAnsi="黑体" w:eastAsia="黑体" w:cs="黑体"/>
          <w:sz w:val="32"/>
          <w:szCs w:val="32"/>
          <w:lang w:eastAsia="zh-CN"/>
        </w:rPr>
        <w:t>招</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标</w:t>
      </w:r>
      <w:bookmarkEnd w:id="4"/>
      <w:bookmarkEnd w:id="5"/>
    </w:p>
    <w:p>
      <w:p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cs="宋体"/>
          <w:sz w:val="21"/>
          <w:szCs w:val="21"/>
          <w:lang w:val="en-US" w:eastAsia="zh-CN"/>
        </w:rPr>
      </w:pPr>
      <w:r>
        <w:rPr>
          <w:rFonts w:hint="eastAsia" w:ascii="宋体" w:hAnsi="宋体" w:cs="宋体"/>
          <w:sz w:val="21"/>
          <w:szCs w:val="21"/>
          <w:lang w:val="en-US" w:eastAsia="zh-CN"/>
        </w:rPr>
        <w:t>2.1 招标文件应提供招标时最新的设计模型作为招标模型，便于投标人基于模型进行深化。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2.2 招标文件应对施工BIM标书在初步评审阶段规定响应性评审内容，如模型数量、方案文件数量、动画曲线数量等进行规定。</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2.3 招标文件中应对施工BIM标书的详细评审内容进行以下规定：</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2.3.1 包含BIM实施方案。方案内容包括编制依据；应用预期目标和效益；应用内容和范围；应用人员组织和相应职责；应用流程；模型创建、使用和管理要求；信息交换要求；模型质量控制规则；进度计划和模型交付要求；应用基础技术条件要求，包括软硬件的选择，以及软件版本。</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宋体" w:hAnsi="宋体" w:cs="宋体"/>
          <w:sz w:val="21"/>
          <w:szCs w:val="21"/>
          <w:lang w:val="en-US" w:eastAsia="zh-CN"/>
        </w:rPr>
      </w:pPr>
      <w:r>
        <w:rPr>
          <w:rFonts w:hint="eastAsia" w:ascii="宋体" w:hAnsi="宋体" w:cs="宋体"/>
          <w:sz w:val="21"/>
          <w:szCs w:val="21"/>
          <w:lang w:val="en-US" w:eastAsia="zh-CN"/>
        </w:rPr>
        <w:t>2.3.2 包含施工BIM模型。招标投标阶段旨在考察重难点部位的BIM应用能力，无须对所有项目均要求全专业全范围深化，招标人应充分考虑投标人的时间、成本，结合项目实际情况规定重点部位的深化范围和精度即可。可规定深化管线密集区域，如门厅、公区走廊、地下室、主要设备房等；可规定重点考察关键部位构件和属性施工信息的深化，具体应用内容和模型精细度宜参考安徽省地方标准《建筑信息模型应用指南》DB34/T 4714-2024；可规定关键部位的碰撞、孔洞模型深化。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2.3.3 包含模型进度动画演示。能反映主要工序和施工进度节点的总进度施工模拟。</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2.3.4 包含模型工艺动画。关键工艺（如地下室防水、钢结构安装）需提供动态模拟动画及视频，展示工艺流程与质量管控要点。</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2.3.5 单体项目应包含场布布置模型。分阶段展示临时设施、材料堆场、施工道路等模型，包含围挡、塔吊、加工区、脚手架等核心构件。</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2.3.6 考察模型成本相关内容，可包含清单模型展示、资金资源动画、直接费等内容。</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2.4 招标文件中应规定施工BIM标书的格式、递交方式、递交时间和递交地点。 </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2.5 招标人宜参考《安徽省建筑信息模型（BIM）技术服务计费参考依据》（建标函</w:t>
      </w:r>
      <w:r>
        <w:rPr>
          <w:rFonts w:hint="eastAsia" w:ascii="宋体" w:hAnsi="宋体" w:eastAsia="宋体" w:cs="宋体"/>
          <w:sz w:val="21"/>
          <w:szCs w:val="21"/>
          <w:lang w:val="en-US" w:eastAsia="zh-CN"/>
        </w:rPr>
        <w:t>〔2020〕935号）将BIM技术应用费计入工程造价，并在招标文件中规定该费用的结算方式及付款方式</w:t>
      </w:r>
      <w:r>
        <w:rPr>
          <w:rFonts w:hint="eastAsia" w:ascii="宋体" w:hAnsi="宋体" w:cs="宋体"/>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2.6 招标人可选择“经评审的最低投标价法”“合理低价法”“综合评估法”“定性定量评审法”四种评标办法之一进行BIM标评审。施工技术标BIM标书的响应性评审、详细评审内容和评价标准等，详见本导则第四章“评标”。</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2.7 招标文件BIM响应性评审规定BIM标书模型数量、方案文件数量、动画曲线数量等内容，详细评审规定BIM各个评审因素包含的内容和详细要求，评审内容详见本导则第五章“BIM技术工作要求”。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2.8 招标文件应规定施工阶段BIM工作范围、应用内容、模型精细度要求、成果验收标准等，可参考安徽省地方标准《建筑信息模型应用指南》DB34/T 4714-2024。</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2.9 招标文件应规定投标人需使用“BIM标书编制软件”制作BIM标书，同时规定BIM标书格式（格式为*.MBS-AH）和文件大小（MBS-AH文件应小于1G）。</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2.10 招标人应在招标文件第七章技术标准和要求</w:t>
      </w:r>
      <w:r>
        <w:rPr>
          <w:rFonts w:hint="eastAsia" w:ascii="宋体" w:hAnsi="宋体" w:eastAsia="宋体" w:cs="宋体"/>
          <w:sz w:val="21"/>
          <w:szCs w:val="21"/>
          <w:lang w:val="en-US" w:eastAsia="zh-CN"/>
        </w:rPr>
        <w:t>第5条</w:t>
      </w:r>
      <w:r>
        <w:rPr>
          <w:rFonts w:hint="eastAsia" w:ascii="宋体" w:hAnsi="宋体" w:cs="宋体"/>
          <w:sz w:val="21"/>
          <w:szCs w:val="21"/>
          <w:lang w:val="en-US" w:eastAsia="zh-CN"/>
        </w:rPr>
        <w:t>“BIM技术工作要</w:t>
      </w:r>
      <w:r>
        <w:rPr>
          <w:rFonts w:hint="eastAsia" w:ascii="宋体" w:hAnsi="宋体" w:eastAsia="宋体" w:cs="宋体"/>
          <w:sz w:val="21"/>
          <w:szCs w:val="21"/>
          <w:lang w:val="en-US" w:eastAsia="zh-CN"/>
        </w:rPr>
        <w:t>求”明确招标项目BIM技术工作要求，</w:t>
      </w:r>
      <w:r>
        <w:rPr>
          <w:rFonts w:hint="eastAsia" w:ascii="宋体" w:hAnsi="宋体" w:cs="宋体"/>
          <w:sz w:val="21"/>
          <w:szCs w:val="21"/>
          <w:lang w:val="en-US" w:eastAsia="zh-CN"/>
        </w:rPr>
        <w:t>如BIM建模范围、内容、深度、成果文件格式等。</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2.11 招标人应提供设计阶段BIM成果文件作为招标模型，同时充分考虑投标人编制BIM标书的时间。</w:t>
      </w:r>
    </w:p>
    <w:p>
      <w:pPr>
        <w:rPr>
          <w:rFonts w:hint="eastAsia" w:ascii="宋体" w:hAnsi="宋体" w:cs="宋体"/>
          <w:sz w:val="21"/>
          <w:szCs w:val="21"/>
          <w:lang w:val="en-US" w:eastAsia="zh-CN"/>
        </w:rPr>
      </w:pPr>
      <w:r>
        <w:rPr>
          <w:rFonts w:hint="eastAsia" w:ascii="宋体" w:hAnsi="宋体" w:cs="宋体"/>
          <w:sz w:val="21"/>
          <w:szCs w:val="21"/>
          <w:lang w:val="en-US" w:eastAsia="zh-CN"/>
        </w:rPr>
        <w:br w:type="page"/>
      </w:r>
    </w:p>
    <w:p>
      <w:pPr>
        <w:pStyle w:val="2"/>
        <w:keepNext/>
        <w:keepLines/>
        <w:pageBreakBefore w:val="0"/>
        <w:widowControl w:val="0"/>
        <w:numPr>
          <w:ilvl w:val="0"/>
          <w:numId w:val="1"/>
        </w:numPr>
        <w:kinsoku/>
        <w:wordWrap/>
        <w:overflowPunct/>
        <w:topLinePunct w:val="0"/>
        <w:autoSpaceDE/>
        <w:autoSpaceDN/>
        <w:bidi w:val="0"/>
        <w:adjustRightInd/>
        <w:snapToGrid/>
        <w:spacing w:before="120" w:after="120" w:line="400" w:lineRule="exact"/>
        <w:textAlignment w:val="auto"/>
        <w:rPr>
          <w:rFonts w:hint="eastAsia" w:ascii="黑体" w:hAnsi="黑体" w:eastAsia="黑体" w:cs="黑体"/>
          <w:sz w:val="32"/>
          <w:szCs w:val="32"/>
          <w:lang w:val="en-US" w:eastAsia="zh-CN"/>
        </w:rPr>
      </w:pPr>
      <w:bookmarkStart w:id="6" w:name="_Toc9573"/>
      <w:r>
        <w:rPr>
          <w:rFonts w:hint="eastAsia" w:ascii="黑体" w:hAnsi="黑体" w:eastAsia="黑体" w:cs="黑体"/>
          <w:sz w:val="32"/>
          <w:szCs w:val="32"/>
          <w:lang w:val="en-US" w:eastAsia="zh-CN"/>
        </w:rPr>
        <w:t xml:space="preserve">  </w:t>
      </w:r>
      <w:bookmarkStart w:id="7" w:name="_Toc12041"/>
      <w:r>
        <w:rPr>
          <w:rFonts w:hint="eastAsia" w:ascii="黑体" w:hAnsi="黑体" w:eastAsia="黑体" w:cs="黑体"/>
          <w:sz w:val="32"/>
          <w:szCs w:val="32"/>
          <w:lang w:val="en-US" w:eastAsia="zh-CN"/>
        </w:rPr>
        <w:t xml:space="preserve">投  </w:t>
      </w:r>
      <w:r>
        <w:rPr>
          <w:rFonts w:hint="eastAsia" w:ascii="黑体" w:hAnsi="黑体" w:eastAsia="黑体" w:cs="黑体"/>
          <w:sz w:val="32"/>
          <w:szCs w:val="32"/>
          <w:lang w:eastAsia="zh-CN"/>
        </w:rPr>
        <w:t>标</w:t>
      </w:r>
      <w:bookmarkEnd w:id="6"/>
      <w:bookmarkEnd w:id="7"/>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3.1投标人编制BIM标书中的BIM实施方案、施工模型、模型进度动画、模型工艺动画、场布布置模型等内容，应充分满足招标文件的要求。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3.2 BIM实施方案应按招标文件的要求进行编制，可添加BIM应用案例的成果展示。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3.3 招标文件无要求时，BIM重难点动画宜同步配音解说。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3.4 投标人宜参考《安徽省建筑信息模型（BIM）技术服务计费参考依据》（建标函</w:t>
      </w:r>
      <w:r>
        <w:rPr>
          <w:rFonts w:hint="eastAsia" w:ascii="宋体" w:hAnsi="宋体" w:eastAsia="宋体" w:cs="宋体"/>
          <w:sz w:val="21"/>
          <w:szCs w:val="21"/>
          <w:lang w:val="en-US" w:eastAsia="zh-CN"/>
        </w:rPr>
        <w:t>〔2020〕935号）及</w:t>
      </w:r>
      <w:r>
        <w:rPr>
          <w:rFonts w:hint="eastAsia" w:ascii="宋体" w:hAnsi="宋体" w:cs="宋体"/>
          <w:sz w:val="21"/>
          <w:szCs w:val="21"/>
          <w:lang w:val="en-US" w:eastAsia="zh-CN"/>
        </w:rPr>
        <w:t>招标文件要求进行投标报价。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3.5 投标人中标后需要按招标文件合同中施工阶段BIM工作范围、应用内容、模型精细度要求、成果验收标准等进行执行，未按约定的，为违约行为。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3.6 投标人在各市公共资源交易平台的下载专区进行BIM标书编制软件下载，应注意使用最新版本。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3.7 投标人应在招标人提供的招标模型基础上进行深化应用，将深化后的BIM模型、进度文件、预算文件等相关素材导入BIM标书编制软件，并进行整合，制作生成施工BIM标书（格式为*.MBS-AH，小于1G），然后将其导入投标文件制作工具，和其他投标资料统一加密生成电子投标文件，上传至交易平台，进行投标。</w:t>
      </w:r>
      <w:bookmarkStart w:id="8" w:name="_Toc29631"/>
    </w:p>
    <w:p>
      <w:pPr>
        <w:rPr>
          <w:rFonts w:hint="eastAsia" w:ascii="宋体" w:hAnsi="宋体" w:cs="宋体"/>
          <w:sz w:val="30"/>
          <w:szCs w:val="30"/>
          <w:lang w:val="en-US" w:eastAsia="zh-CN"/>
        </w:rPr>
      </w:pPr>
      <w:r>
        <w:rPr>
          <w:rFonts w:hint="eastAsia" w:ascii="宋体" w:hAnsi="宋体" w:cs="宋体"/>
          <w:sz w:val="30"/>
          <w:szCs w:val="30"/>
          <w:lang w:val="en-US" w:eastAsia="zh-CN"/>
        </w:rPr>
        <w:br w:type="page"/>
      </w:r>
    </w:p>
    <w:p>
      <w:pPr>
        <w:pStyle w:val="2"/>
        <w:keepNext/>
        <w:keepLines/>
        <w:pageBreakBefore w:val="0"/>
        <w:widowControl w:val="0"/>
        <w:numPr>
          <w:ilvl w:val="0"/>
          <w:numId w:val="1"/>
        </w:numPr>
        <w:kinsoku/>
        <w:wordWrap/>
        <w:overflowPunct/>
        <w:topLinePunct w:val="0"/>
        <w:autoSpaceDE/>
        <w:autoSpaceDN/>
        <w:bidi w:val="0"/>
        <w:adjustRightInd/>
        <w:snapToGrid/>
        <w:spacing w:before="120" w:after="120" w:line="4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bookmarkStart w:id="9" w:name="_Toc12976"/>
      <w:r>
        <w:rPr>
          <w:rFonts w:hint="eastAsia" w:ascii="黑体" w:hAnsi="黑体" w:eastAsia="黑体" w:cs="黑体"/>
          <w:sz w:val="32"/>
          <w:szCs w:val="32"/>
          <w:lang w:val="en-US" w:eastAsia="zh-CN"/>
        </w:rPr>
        <w:t>评  标</w:t>
      </w:r>
      <w:bookmarkEnd w:id="8"/>
      <w:bookmarkEnd w:id="9"/>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4.1 评标专家应具备施工BIM评标的能力，能够根据施工BIM评标要点，结合招标文件要求，评审施工BIM标书。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4.2 评标委员会在初步评审阶段，须先使用BIM评标系统对各投标人提供的后缀名为MBS-AH的BIM标书进行响应性评审，若BIM标书模型数量、方案文件数量、动画曲线数量不符合招标文件中规定的响应性评审要求，则无需进行下一阶段详细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4.3 评标委员会应利用BIM评标系统，按照招标文件中规定的BIM实施方案、施工模型、模型进度动画、模型工艺动画、场布布置模型等的评价标准进行详细评审。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4.4 评标委员会需根据招标人选择的评标办法进行BIM标评审，施工技术标BIM标书的响应性评审、详细评审内容和评价标准如下：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4.4.1 经评审的最低投标价法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使用《安徽省房屋建筑和市政基础设施工程施工招标文件示范文本（2025版）》中“经评审的最低投标价法”评审BIM标时，先进行BIM标书响应性评审。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BIM标响应性评审通过后，进行施工组织设计的详细评审，详细评审因素和标准见示范文本2.1.4 施工组织设计标准内容。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评标委员会需按招标文件第七章技术标准和要求第5条“BIM技术工作要求”规定内容，根据本导则附表A的BIM评审因素和评审标准对BIM标书进行评审。表中第13项到20项为应用BIM技术评审因素和标准，其中BIM实施方案、模型评审、进度评审为必选，其他项可根据项目需求选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4.4.2  合理低价法&amp;综合评估法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使用《安徽省房屋建筑和市政基础设施工程施工招标文件示范文本（2025版）》中“合理低价法”“综合评估法”评审BIM标时，先进行BIM标书响应性评审。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BIM响应性评审通过后，进行技术文件的详细评审，BIM评审因素作为技术文件中施工设计评审的一部分。</w:t>
      </w:r>
      <w:bookmarkStart w:id="10" w:name="_Toc22359"/>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评标委员会需按招标文件第七章技术标准和要求第5条“BIM技术工作要求”规定内容，根据附表B的BIM评审因素和评审标准进行BIM标书评审。</w:t>
      </w:r>
    </w:p>
    <w:bookmarkEnd w:id="10"/>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367" w:firstLineChars="175"/>
        <w:textAlignment w:val="auto"/>
        <w:rPr>
          <w:rFonts w:hint="eastAsia" w:ascii="宋体" w:hAnsi="宋体" w:cs="宋体"/>
          <w:sz w:val="21"/>
          <w:szCs w:val="21"/>
          <w:lang w:val="en-US" w:eastAsia="zh-CN"/>
        </w:rPr>
      </w:pPr>
      <w:r>
        <w:rPr>
          <w:rFonts w:hint="eastAsia" w:ascii="宋体" w:hAnsi="宋体" w:cs="宋体"/>
          <w:sz w:val="21"/>
          <w:szCs w:val="21"/>
          <w:lang w:val="en-US" w:eastAsia="zh-CN"/>
        </w:rPr>
        <w:t>BIM评审说明如下：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（1）BIM实施方案、模型评审、进度评审为必选，其他BIM评审内容可根据项目实际需求选用；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（2）BIM评审分值至少占施工组织设计总分值[20%,50%]；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（3）每项评审因素可按科学合理（分值区间</w:t>
      </w:r>
      <w:r>
        <w:rPr>
          <w:rFonts w:hint="eastAsia" w:ascii="宋体" w:hAnsi="宋体" w:cs="宋体"/>
          <w:sz w:val="21"/>
          <w:szCs w:val="21"/>
          <w:highlight w:val="none"/>
          <w:lang w:val="en-US" w:eastAsia="zh-CN"/>
        </w:rPr>
        <w:t>(</w:t>
      </w:r>
      <w:r>
        <w:rPr>
          <w:rFonts w:hint="eastAsia" w:ascii="宋体" w:hAnsi="宋体" w:cs="宋体"/>
          <w:sz w:val="21"/>
          <w:szCs w:val="21"/>
          <w:lang w:val="en-US" w:eastAsia="zh-CN"/>
        </w:rPr>
        <w:t>85%,100</w:t>
      </w:r>
      <w:r>
        <w:rPr>
          <w:rFonts w:hint="eastAsia" w:ascii="宋体" w:hAnsi="宋体" w:cs="宋体"/>
          <w:sz w:val="21"/>
          <w:szCs w:val="21"/>
          <w:highlight w:val="none"/>
          <w:lang w:val="en-US" w:eastAsia="zh-CN"/>
        </w:rPr>
        <w:t>]</w:t>
      </w:r>
      <w:r>
        <w:rPr>
          <w:rFonts w:hint="eastAsia" w:ascii="宋体" w:hAnsi="宋体" w:cs="宋体"/>
          <w:sz w:val="21"/>
          <w:szCs w:val="21"/>
          <w:lang w:val="en-US" w:eastAsia="zh-CN"/>
        </w:rPr>
        <w:t>）、较科学合理（分值区间</w:t>
      </w:r>
      <w:r>
        <w:rPr>
          <w:rFonts w:hint="eastAsia" w:ascii="宋体" w:hAnsi="宋体" w:cs="宋体"/>
          <w:sz w:val="21"/>
          <w:szCs w:val="21"/>
          <w:highlight w:val="none"/>
          <w:lang w:val="en-US" w:eastAsia="zh-CN"/>
        </w:rPr>
        <w:t>(</w:t>
      </w:r>
      <w:r>
        <w:rPr>
          <w:rFonts w:hint="eastAsia" w:ascii="宋体" w:hAnsi="宋体" w:cs="宋体"/>
          <w:sz w:val="21"/>
          <w:szCs w:val="21"/>
          <w:lang w:val="en-US" w:eastAsia="zh-CN"/>
        </w:rPr>
        <w:t>70%，85%</w:t>
      </w:r>
      <w:r>
        <w:rPr>
          <w:rFonts w:hint="eastAsia" w:ascii="宋体" w:hAnsi="宋体" w:cs="宋体"/>
          <w:sz w:val="21"/>
          <w:szCs w:val="21"/>
          <w:highlight w:val="none"/>
          <w:lang w:val="en-US" w:eastAsia="zh-CN"/>
        </w:rPr>
        <w:t>]</w:t>
      </w:r>
      <w:r>
        <w:rPr>
          <w:rFonts w:hint="eastAsia" w:ascii="宋体" w:hAnsi="宋体" w:cs="宋体"/>
          <w:sz w:val="21"/>
          <w:szCs w:val="21"/>
          <w:lang w:val="en-US" w:eastAsia="zh-CN"/>
        </w:rPr>
        <w:t>）、一般（分值区间</w:t>
      </w:r>
      <w:r>
        <w:rPr>
          <w:rFonts w:hint="eastAsia" w:ascii="宋体" w:hAnsi="宋体" w:cs="宋体"/>
          <w:sz w:val="21"/>
          <w:szCs w:val="21"/>
          <w:highlight w:val="none"/>
          <w:lang w:val="en-US" w:eastAsia="zh-CN"/>
        </w:rPr>
        <w:t>(</w:t>
      </w:r>
      <w:r>
        <w:rPr>
          <w:rFonts w:hint="eastAsia" w:ascii="宋体" w:hAnsi="宋体" w:cs="宋体"/>
          <w:sz w:val="21"/>
          <w:szCs w:val="21"/>
          <w:lang w:val="en-US" w:eastAsia="zh-CN"/>
        </w:rPr>
        <w:t>55%，70%</w:t>
      </w:r>
      <w:r>
        <w:rPr>
          <w:rFonts w:hint="eastAsia" w:ascii="宋体" w:hAnsi="宋体" w:cs="宋体"/>
          <w:sz w:val="21"/>
          <w:szCs w:val="21"/>
          <w:highlight w:val="none"/>
          <w:lang w:val="en-US" w:eastAsia="zh-CN"/>
        </w:rPr>
        <w:t>]</w:t>
      </w:r>
      <w:r>
        <w:rPr>
          <w:rFonts w:hint="eastAsia" w:ascii="宋体" w:hAnsi="宋体" w:cs="宋体"/>
          <w:sz w:val="21"/>
          <w:szCs w:val="21"/>
          <w:lang w:val="en-US" w:eastAsia="zh-CN"/>
        </w:rPr>
        <w:t>）、不合理或缺项（分值区间[0%，55%]）分为四个等级进行打分。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4.4.3 定性定量评审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使用《安徽省房屋建筑和市政基础设施工程施工招标文件示范文本（2025版）》中“定性定量评审法”评审BIM标时，先进行BIM标书响应性评审。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BIM响应性评审通过后，进行施工组织设计的详细评审，详细评审因素和标准见评标办法前附表2.2.1（2） 技术文件评审标准。表中“BIM实施方案”到“直接费”8项为应用BIM技术评审因素和标准。评标委员会需要按招标文件第七章技术标准和要求第5条“BIM技术工作要求”规定内容，根据附表C的BIM评审因素和评审标准进行BIM标书评审。</w:t>
      </w:r>
      <w:bookmarkStart w:id="11" w:name="_Toc14776"/>
      <w:bookmarkStart w:id="12" w:name="_Toc13926"/>
      <w:bookmarkStart w:id="13" w:name="_Toc5525"/>
      <w:bookmarkStart w:id="14" w:name="_Toc20541"/>
      <w:bookmarkStart w:id="15" w:name="_Toc4792"/>
      <w:bookmarkStart w:id="16" w:name="_Toc118586944"/>
      <w:bookmarkStart w:id="17" w:name="_Toc2501"/>
      <w:bookmarkStart w:id="18" w:name="_Toc16727"/>
      <w:bookmarkStart w:id="19" w:name="_Toc28436"/>
      <w:bookmarkStart w:id="20" w:name="_Toc26421"/>
    </w:p>
    <w:bookmarkEnd w:id="11"/>
    <w:bookmarkEnd w:id="12"/>
    <w:bookmarkEnd w:id="13"/>
    <w:bookmarkEnd w:id="14"/>
    <w:bookmarkEnd w:id="15"/>
    <w:bookmarkEnd w:id="16"/>
    <w:bookmarkEnd w:id="17"/>
    <w:bookmarkEnd w:id="18"/>
    <w:bookmarkEnd w:id="19"/>
    <w:bookmarkEnd w:id="20"/>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BIM评审说明如下：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（1）技术文件包括但不限于BIM技术应用评审因素，各评审因素的权重之和为100%。如要求评审BIM，需注意：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宋体" w:hAnsi="宋体" w:cs="宋体"/>
          <w:sz w:val="21"/>
          <w:szCs w:val="21"/>
          <w:lang w:val="en-US" w:eastAsia="zh-CN"/>
        </w:rPr>
      </w:pPr>
      <w:r>
        <w:rPr>
          <w:rFonts w:hint="eastAsia" w:ascii="宋体" w:hAnsi="宋体" w:cs="宋体"/>
          <w:sz w:val="21"/>
          <w:szCs w:val="21"/>
          <w:lang w:val="en-US" w:eastAsia="zh-CN"/>
        </w:rPr>
        <w:t>a.</w:t>
      </w:r>
      <w:r>
        <w:rPr>
          <w:rFonts w:hint="default" w:ascii="宋体" w:hAnsi="宋体" w:cs="宋体"/>
          <w:sz w:val="21"/>
          <w:szCs w:val="21"/>
          <w:lang w:val="en-US" w:eastAsia="zh-CN"/>
        </w:rPr>
        <w:t>BIM实施方案、模型评审、进度评审为必选，其他BIM评审内容招标单位可根据项目需求选用；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宋体" w:hAnsi="宋体" w:cs="宋体"/>
          <w:sz w:val="21"/>
          <w:szCs w:val="21"/>
          <w:lang w:val="en-US" w:eastAsia="zh-CN"/>
        </w:rPr>
      </w:pPr>
      <w:r>
        <w:rPr>
          <w:rFonts w:hint="eastAsia" w:ascii="宋体" w:hAnsi="宋体" w:cs="宋体"/>
          <w:sz w:val="21"/>
          <w:szCs w:val="21"/>
          <w:lang w:val="en-US" w:eastAsia="zh-CN"/>
        </w:rPr>
        <w:t>b.</w:t>
      </w:r>
      <w:r>
        <w:rPr>
          <w:rFonts w:hint="default" w:ascii="宋体" w:hAnsi="宋体" w:cs="宋体"/>
          <w:sz w:val="21"/>
          <w:szCs w:val="21"/>
          <w:lang w:val="en-US" w:eastAsia="zh-CN"/>
        </w:rPr>
        <w:t>BIM评审分值占施工组织设计总分值</w:t>
      </w:r>
      <w:r>
        <w:rPr>
          <w:rFonts w:hint="eastAsia" w:ascii="宋体" w:hAnsi="宋体" w:cs="宋体"/>
          <w:sz w:val="21"/>
          <w:szCs w:val="21"/>
          <w:lang w:val="en-US" w:eastAsia="zh-CN"/>
        </w:rPr>
        <w:t>[20%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50%]。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（2）技术文件包括但不限于BIM技术应用评审因素，各评审因素满分均为100分。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（3）各评审因素应分别设置优、良（如有）、中等（如有）、一般（如有）、差等量化等级，并对应设置相应的量化分值。未提供的或不符合评审标准要求的该项评审因素不得分。</w:t>
      </w:r>
    </w:p>
    <w:p>
      <w:pPr>
        <w:rPr>
          <w:rFonts w:hint="eastAsia"/>
          <w:lang w:val="en-US" w:eastAsia="zh-CN"/>
        </w:rPr>
      </w:pPr>
      <w:r>
        <w:rPr>
          <w:rFonts w:hint="eastAsia"/>
          <w:lang w:val="en-US" w:eastAsia="zh-CN"/>
        </w:rPr>
        <w:br w:type="page"/>
      </w:r>
    </w:p>
    <w:p>
      <w:pPr>
        <w:bidi w:val="0"/>
        <w:rPr>
          <w:rFonts w:hint="eastAsia"/>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120" w:after="120" w:line="400" w:lineRule="exact"/>
        <w:ind w:left="0" w:leftChars="0" w:firstLine="0" w:firstLineChars="0"/>
        <w:jc w:val="center"/>
        <w:textAlignment w:val="auto"/>
        <w:rPr>
          <w:rFonts w:hint="eastAsia" w:ascii="黑体" w:hAnsi="黑体" w:eastAsia="黑体" w:cs="黑体"/>
          <w:sz w:val="32"/>
          <w:szCs w:val="32"/>
          <w:lang w:val="en-US" w:eastAsia="zh-CN"/>
        </w:rPr>
      </w:pPr>
      <w:bookmarkStart w:id="21" w:name="_Toc130919137"/>
      <w:r>
        <w:rPr>
          <w:rFonts w:hint="eastAsia" w:ascii="黑体" w:hAnsi="黑体" w:eastAsia="黑体" w:cs="黑体"/>
          <w:sz w:val="32"/>
          <w:szCs w:val="32"/>
          <w:lang w:val="en-US" w:eastAsia="zh-CN"/>
        </w:rPr>
        <w:t xml:space="preserve"> </w:t>
      </w:r>
      <w:bookmarkStart w:id="33" w:name="_GoBack"/>
      <w:bookmarkEnd w:id="33"/>
      <w:bookmarkStart w:id="22" w:name="_Toc16469"/>
      <w:r>
        <w:rPr>
          <w:rFonts w:hint="eastAsia" w:ascii="黑体" w:hAnsi="黑体" w:eastAsia="黑体" w:cs="黑体"/>
          <w:sz w:val="32"/>
          <w:szCs w:val="32"/>
          <w:lang w:val="en-US" w:eastAsia="zh-CN"/>
        </w:rPr>
        <w:t>BIM技术工作要求</w:t>
      </w:r>
      <w:bookmarkEnd w:id="21"/>
      <w:bookmarkEnd w:id="22"/>
    </w:p>
    <w:p>
      <w:pPr>
        <w:numPr>
          <w:ilvl w:val="0"/>
          <w:numId w:val="0"/>
        </w:numPr>
        <w:ind w:left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5.1 BIM响应性评审内容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5.1.1模型数量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（1）实体模型数量1个（招标范围内的全专业BIM模型）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（2）场地模型数量____个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5.1.2资料文件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（1）实施方案文件1个       （2）碰撞检查文件___个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（3）孔洞预留文件____个     （4）场地布置方案___个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（5）脚手架专项方案____个   （6）关键路径图片___个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（7）工艺视频____个         （8）资金资源计划汇总表__个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5.1.3动画曲线制作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（1）进度动画 1个           （2）工艺动画____个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（3）资金曲线____个          （4）资源曲线____个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5.2 BIM详细评审内容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5.2.1 BIM实施方案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该部分考察投标人的BIM综合应用能力。BIM应用实施方案宜包括以下内容：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工程概况；编制依据；应用预期目标和效益；应用内容和范围；应用人员组织和相应职责；应用流程；模型创建、使用和管理要求；信息交换要求；模型质量控制规则；进度计划和模型交付要求；应用基础技术条件要求，包括软硬件的选择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5.2.2 模型评审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该部分考察投标人对图纸的理解程度和BIM的建模和深化能力。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建模范围和模型精度等内容应符合招标文件要求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（1）建模范围：___________________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（2）模型精度：___________________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（3）碰撞检查和孔洞预留类型和位置数量要求：___________________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5.2.3 进度评审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该部分考察投标人施工组织安排的合理性和科学性情况。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模型和施工进度计划施工模拟要求：___________________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5.2.4 工艺评审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该部分考察投标人考察重难点施工部位工艺方案的合理性。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（1）工艺动画（基于模型）数量和展示范围：_______；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（2）工艺视频数量和展示范围：___________________。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5.2.5 场布评审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该部分考察对不同阶段的场地布置模型进行评审以考察场地布设情况以及专项方案设置。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（1）需要提供场地模型的阶段有：___________________；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（2）需要展示场地模型需要包含的构件：_____________。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5.2.6 清单评审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该部分考察对项目清单进行评审，以对投标人的投标报价结合BIM模型深度评审。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需要展示模型的清单范围：___________________。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5.2.7 资金资源评审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考察投标方案的资金、资源统筹情况和安排合理性考察关键部位成本造价的合理性和科学性。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需要展示模型的资金资源范围（需同清单评审范围）：________________。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5.2.8 直接费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考察关键部位成本造价的合理性和科学性。需要考察的关键构件图元部位范围为：_________________。</w:t>
      </w:r>
    </w:p>
    <w:p>
      <w:pPr>
        <w:rPr>
          <w:rFonts w:hint="eastAsia" w:ascii="宋体" w:hAnsi="宋体" w:cs="宋体"/>
          <w:snapToGrid/>
          <w:color w:val="auto"/>
          <w:kern w:val="2"/>
          <w:sz w:val="28"/>
          <w:szCs w:val="28"/>
          <w:lang w:val="en-US" w:eastAsia="zh-CN" w:bidi="ar-SA"/>
        </w:rPr>
      </w:pPr>
      <w:r>
        <w:rPr>
          <w:rFonts w:hint="eastAsia" w:ascii="宋体" w:hAnsi="宋体" w:cs="宋体"/>
          <w:snapToGrid/>
          <w:color w:val="auto"/>
          <w:kern w:val="2"/>
          <w:sz w:val="30"/>
          <w:szCs w:val="30"/>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0"/>
        <w:rPr>
          <w:rFonts w:hint="default" w:ascii="宋体" w:hAnsi="宋体" w:cs="宋体"/>
          <w:snapToGrid/>
          <w:color w:val="auto"/>
          <w:kern w:val="2"/>
          <w:sz w:val="28"/>
          <w:szCs w:val="28"/>
          <w:lang w:val="en-US" w:eastAsia="zh-CN" w:bidi="ar-SA"/>
        </w:rPr>
      </w:pPr>
      <w:bookmarkStart w:id="23" w:name="_Toc21709"/>
      <w:r>
        <w:rPr>
          <w:rFonts w:hint="eastAsia" w:ascii="宋体" w:hAnsi="宋体" w:cs="宋体"/>
          <w:snapToGrid/>
          <w:color w:val="auto"/>
          <w:kern w:val="2"/>
          <w:sz w:val="28"/>
          <w:szCs w:val="28"/>
          <w:lang w:val="en-US" w:eastAsia="zh-CN" w:bidi="ar-SA"/>
        </w:rPr>
        <w:t>附表A</w:t>
      </w:r>
      <w:bookmarkEnd w:id="23"/>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Style w:val="28"/>
          <w:rFonts w:hint="eastAsia" w:ascii="Times New Roman" w:hAnsi="Times New Roman"/>
          <w:smallCaps w:val="0"/>
          <w:lang w:val="en-US" w:eastAsia="zh-CN"/>
        </w:rPr>
      </w:pPr>
      <w:bookmarkStart w:id="24" w:name="_Toc2460"/>
      <w:bookmarkStart w:id="25" w:name="_Toc22626"/>
      <w:r>
        <w:rPr>
          <w:rStyle w:val="28"/>
          <w:rFonts w:hint="eastAsia" w:ascii="Times New Roman" w:hAnsi="Times New Roman"/>
          <w:smallCaps w:val="0"/>
          <w:lang w:val="en-US" w:eastAsia="zh-CN"/>
        </w:rPr>
        <w:t>技术文件评审表</w:t>
      </w:r>
    </w:p>
    <w:bookmarkEnd w:id="24"/>
    <w:bookmarkEnd w:id="25"/>
    <w:tbl>
      <w:tblPr>
        <w:tblStyle w:val="14"/>
        <w:tblW w:w="8602"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94"/>
        <w:gridCol w:w="909"/>
        <w:gridCol w:w="1266"/>
        <w:gridCol w:w="543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903" w:type="dxa"/>
            <w:gridSpan w:val="2"/>
            <w:tcBorders>
              <w:top w:val="outset" w:color="auto" w:sz="6" w:space="0"/>
              <w:left w:val="outset" w:color="auto" w:sz="6" w:space="0"/>
              <w:bottom w:val="outset" w:color="auto" w:sz="6" w:space="0"/>
              <w:right w:val="single" w:color="auto" w:sz="4" w:space="0"/>
            </w:tcBorders>
            <w:noWrap w:val="0"/>
            <w:vAlign w:val="center"/>
          </w:tcPr>
          <w:p>
            <w:pPr>
              <w:pStyle w:val="22"/>
              <w:bidi w:val="0"/>
              <w:rPr>
                <w:rFonts w:hint="eastAsia" w:ascii="Times New Roman" w:hAnsi="Times New Roman"/>
                <w:smallCaps w:val="0"/>
              </w:rPr>
            </w:pPr>
            <w:r>
              <w:rPr>
                <w:rFonts w:hint="eastAsia" w:ascii="Times New Roman" w:hAnsi="Times New Roman"/>
                <w:smallCaps w:val="0"/>
              </w:rPr>
              <w:t>条款号</w:t>
            </w:r>
          </w:p>
        </w:tc>
        <w:tc>
          <w:tcPr>
            <w:tcW w:w="1266" w:type="dxa"/>
            <w:tcBorders>
              <w:top w:val="outset" w:color="auto" w:sz="6" w:space="0"/>
              <w:left w:val="single" w:color="auto" w:sz="4" w:space="0"/>
              <w:bottom w:val="outset" w:color="auto" w:sz="6" w:space="0"/>
              <w:right w:val="single" w:color="auto" w:sz="4" w:space="0"/>
            </w:tcBorders>
            <w:noWrap w:val="0"/>
            <w:vAlign w:val="center"/>
          </w:tcPr>
          <w:p>
            <w:pPr>
              <w:pStyle w:val="22"/>
              <w:bidi w:val="0"/>
              <w:rPr>
                <w:rFonts w:hint="eastAsia" w:ascii="Times New Roman" w:hAnsi="Times New Roman"/>
                <w:smallCaps w:val="0"/>
              </w:rPr>
            </w:pPr>
            <w:r>
              <w:rPr>
                <w:rFonts w:hint="eastAsia" w:ascii="Times New Roman" w:hAnsi="Times New Roman"/>
                <w:smallCaps w:val="0"/>
              </w:rPr>
              <w:t>评审因素</w:t>
            </w:r>
          </w:p>
        </w:tc>
        <w:tc>
          <w:tcPr>
            <w:tcW w:w="5433" w:type="dxa"/>
            <w:tcBorders>
              <w:top w:val="outset" w:color="auto" w:sz="6" w:space="0"/>
              <w:left w:val="single" w:color="auto" w:sz="4" w:space="0"/>
              <w:bottom w:val="outset" w:color="auto" w:sz="6" w:space="0"/>
              <w:right w:val="outset" w:color="auto" w:sz="6" w:space="0"/>
            </w:tcBorders>
            <w:noWrap w:val="0"/>
            <w:vAlign w:val="center"/>
          </w:tcPr>
          <w:p>
            <w:pPr>
              <w:pStyle w:val="22"/>
              <w:bidi w:val="0"/>
              <w:rPr>
                <w:rFonts w:hint="eastAsia" w:ascii="Times New Roman" w:hAnsi="Times New Roman"/>
                <w:smallCaps w:val="0"/>
              </w:rPr>
            </w:pPr>
            <w:r>
              <w:rPr>
                <w:rFonts w:hint="eastAsia" w:ascii="Times New Roman" w:hAnsi="Times New Roman"/>
                <w:smallCaps w:val="0"/>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94" w:type="dxa"/>
            <w:vMerge w:val="restart"/>
            <w:tcBorders>
              <w:top w:val="outset" w:color="auto" w:sz="6" w:space="0"/>
              <w:left w:val="outset" w:color="auto" w:sz="6" w:space="0"/>
              <w:right w:val="outset" w:color="auto" w:sz="6" w:space="0"/>
            </w:tcBorders>
            <w:shd w:val="clear" w:color="auto" w:fill="auto"/>
            <w:noWrap w:val="0"/>
            <w:vAlign w:val="center"/>
          </w:tcPr>
          <w:p>
            <w:pPr>
              <w:pStyle w:val="20"/>
              <w:bidi w:val="0"/>
              <w:rPr>
                <w:rFonts w:hint="eastAsia" w:ascii="Times New Roman" w:hAnsi="Times New Roman" w:eastAsia="宋体" w:cs="Times New Roman"/>
                <w:smallCaps w:val="0"/>
                <w:kern w:val="2"/>
                <w:sz w:val="21"/>
                <w:szCs w:val="24"/>
                <w:lang w:val="en-US" w:eastAsia="zh-CN" w:bidi="ar-SA"/>
              </w:rPr>
            </w:pPr>
            <w:r>
              <w:rPr>
                <w:rFonts w:hint="eastAsia" w:ascii="Times New Roman" w:hAnsi="Times New Roman"/>
                <w:smallCaps w:val="0"/>
              </w:rPr>
              <w:t>2.1.4</w:t>
            </w:r>
          </w:p>
        </w:tc>
        <w:tc>
          <w:tcPr>
            <w:tcW w:w="909" w:type="dxa"/>
            <w:vMerge w:val="restart"/>
            <w:tcBorders>
              <w:top w:val="outset" w:color="auto" w:sz="6" w:space="0"/>
              <w:left w:val="outset" w:color="auto" w:sz="6" w:space="0"/>
              <w:right w:val="single" w:color="auto" w:sz="4" w:space="0"/>
            </w:tcBorders>
            <w:shd w:val="clear" w:color="auto" w:fill="auto"/>
            <w:noWrap w:val="0"/>
            <w:vAlign w:val="center"/>
          </w:tcPr>
          <w:p>
            <w:pPr>
              <w:pStyle w:val="20"/>
              <w:bidi w:val="0"/>
              <w:rPr>
                <w:rFonts w:hint="eastAsia" w:ascii="Times New Roman" w:hAnsi="Times New Roman" w:eastAsia="宋体" w:cs="Times New Roman"/>
                <w:smallCaps w:val="0"/>
                <w:kern w:val="2"/>
                <w:sz w:val="21"/>
                <w:szCs w:val="24"/>
                <w:lang w:val="en-US" w:eastAsia="zh-CN" w:bidi="ar-SA"/>
              </w:rPr>
            </w:pPr>
            <w:r>
              <w:rPr>
                <w:rFonts w:hint="eastAsia" w:ascii="Times New Roman" w:hAnsi="Times New Roman"/>
                <w:smallCaps w:val="0"/>
              </w:rPr>
              <w:t>施工组织设计评审标准</w:t>
            </w:r>
            <w:r>
              <w:rPr>
                <w:rStyle w:val="18"/>
                <w:rFonts w:hint="eastAsia" w:ascii="Times New Roman" w:hAnsi="Times New Roman" w:eastAsia="宋体" w:cs="宋体"/>
                <w:b w:val="0"/>
                <w:bCs w:val="0"/>
                <w:smallCaps w:val="0"/>
                <w:color w:val="000000"/>
                <w:kern w:val="0"/>
                <w:szCs w:val="21"/>
                <w:vertAlign w:val="superscript"/>
              </w:rPr>
              <w:footnoteReference w:id="0"/>
            </w: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pPr>
              <w:pStyle w:val="20"/>
              <w:widowControl w:val="0"/>
              <w:adjustRightInd w:val="0"/>
              <w:snapToGrid w:val="0"/>
              <w:jc w:val="left"/>
              <w:rPr>
                <w:rFonts w:hint="eastAsia" w:ascii="Times New Roman" w:hAnsi="Times New Roman"/>
                <w:smallCaps w:val="0"/>
              </w:rPr>
            </w:pPr>
            <w:r>
              <w:rPr>
                <w:rFonts w:hint="eastAsia" w:ascii="Times New Roman" w:hAnsi="Times New Roman" w:eastAsia="宋体" w:cs="Times New Roman"/>
                <w:sz w:val="21"/>
                <w:szCs w:val="24"/>
                <w:lang w:val="en-US" w:eastAsia="zh-CN"/>
              </w:rPr>
              <w:t>13.</w:t>
            </w:r>
            <w:r>
              <w:rPr>
                <w:rFonts w:hint="eastAsia" w:ascii="Times New Roman" w:hAnsi="Times New Roman" w:eastAsia="宋体" w:cs="Times New Roman"/>
                <w:sz w:val="21"/>
                <w:szCs w:val="24"/>
              </w:rPr>
              <w:t>BIM实施方案</w:t>
            </w:r>
          </w:p>
        </w:tc>
        <w:tc>
          <w:tcPr>
            <w:tcW w:w="5433" w:type="dxa"/>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adjustRightInd/>
              <w:snapToGrid/>
              <w:spacing w:line="360" w:lineRule="auto"/>
              <w:jc w:val="left"/>
              <w:rPr>
                <w:rFonts w:hint="eastAsia" w:ascii="Times New Roman" w:hAnsi="Times New Roman"/>
                <w:smallCaps w:val="0"/>
              </w:rPr>
            </w:pPr>
            <w:r>
              <w:rPr>
                <w:rFonts w:hint="eastAsia" w:ascii="Times New Roman" w:hAnsi="Times New Roman" w:eastAsia="宋体" w:cs="Times New Roman"/>
                <w:kern w:val="2"/>
                <w:sz w:val="21"/>
                <w:szCs w:val="21"/>
                <w:lang w:val="en-US" w:eastAsia="zh-CN" w:bidi="ar-SA"/>
              </w:rPr>
              <w:t>BIM实施方案结合施工组织设计安全、可行，对施工重点、难点促进作用明显，各阶段BIM模型及应用成果交付计划清晰；BIM协调管理机制设计合理，能让各BIM参与方有序、高效工作。考察</w:t>
            </w:r>
            <w:r>
              <w:rPr>
                <w:rFonts w:hint="eastAsia" w:ascii="Times New Roman" w:hAnsi="Times New Roman" w:eastAsia="宋体" w:cs="Times New Roman"/>
                <w:kern w:val="2"/>
                <w:sz w:val="21"/>
                <w:szCs w:val="21"/>
                <w:lang w:bidi="ar-SA"/>
              </w:rPr>
              <w:t>投标人BIM综合应用能力情况</w:t>
            </w:r>
            <w:r>
              <w:rPr>
                <w:rFonts w:hint="eastAsia" w:ascii="Times New Roman" w:hAnsi="Times New Roman" w:eastAsia="宋体" w:cs="Times New Roman"/>
                <w:kern w:val="2"/>
                <w:sz w:val="21"/>
                <w:szCs w:val="21"/>
                <w:lang w:eastAsia="zh-CN" w:bidi="ar-SA"/>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94"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
              <w:bidi w:val="0"/>
              <w:rPr>
                <w:rFonts w:hint="eastAsia" w:ascii="Times New Roman" w:hAnsi="Times New Roman"/>
                <w:smallCaps w:val="0"/>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pPr>
              <w:pStyle w:val="20"/>
              <w:bidi w:val="0"/>
              <w:rPr>
                <w:rFonts w:hint="eastAsia" w:ascii="Times New Roman" w:hAnsi="Times New Roman"/>
                <w:smallCaps w:val="0"/>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pPr>
              <w:pStyle w:val="20"/>
              <w:widowControl w:val="0"/>
              <w:adjustRightInd w:val="0"/>
              <w:snapToGrid w:val="0"/>
              <w:jc w:val="left"/>
              <w:rPr>
                <w:rFonts w:hint="eastAsia" w:ascii="Times New Roman" w:hAnsi="Times New Roman"/>
                <w:smallCaps w:val="0"/>
              </w:rPr>
            </w:pPr>
            <w:r>
              <w:rPr>
                <w:rFonts w:hint="eastAsia" w:ascii="Times New Roman" w:hAnsi="Times New Roman" w:eastAsia="宋体" w:cs="Times New Roman"/>
                <w:sz w:val="21"/>
                <w:szCs w:val="24"/>
                <w:lang w:val="en-US" w:eastAsia="zh-CN"/>
              </w:rPr>
              <w:t>14.</w:t>
            </w:r>
            <w:r>
              <w:rPr>
                <w:rFonts w:hint="eastAsia" w:ascii="Times New Roman" w:hAnsi="Times New Roman" w:eastAsia="宋体" w:cs="Times New Roman"/>
                <w:sz w:val="21"/>
                <w:szCs w:val="24"/>
              </w:rPr>
              <w:t>模型评审</w:t>
            </w:r>
          </w:p>
        </w:tc>
        <w:tc>
          <w:tcPr>
            <w:tcW w:w="5433" w:type="dxa"/>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adjustRightInd/>
              <w:snapToGrid/>
              <w:spacing w:line="360" w:lineRule="auto"/>
              <w:jc w:val="left"/>
              <w:rPr>
                <w:rFonts w:hint="eastAsia" w:ascii="Times New Roman" w:hAnsi="Times New Roman"/>
                <w:smallCaps w:val="0"/>
              </w:rPr>
            </w:pPr>
            <w:r>
              <w:rPr>
                <w:rFonts w:hint="eastAsia" w:ascii="Times New Roman" w:hAnsi="Times New Roman" w:eastAsia="宋体" w:cs="Times New Roman"/>
                <w:kern w:val="2"/>
                <w:sz w:val="21"/>
                <w:szCs w:val="21"/>
                <w:lang w:val="en-US" w:eastAsia="zh-CN" w:bidi="ar-SA"/>
              </w:rPr>
              <w:t>模型精度和范围满足招标要求，</w:t>
            </w:r>
            <w:r>
              <w:rPr>
                <w:rFonts w:hint="eastAsia" w:ascii="Times New Roman" w:hAnsi="Times New Roman" w:eastAsia="宋体" w:cs="Times New Roman"/>
                <w:bCs w:val="0"/>
                <w:kern w:val="2"/>
                <w:sz w:val="21"/>
                <w:szCs w:val="21"/>
                <w:lang w:bidi="ar-SA"/>
              </w:rPr>
              <w:t>提供碰撞检查报告及优化方案（招标文件提供报告格式要求、精度），且方案内容符合相关规范要求，碰撞检查报告内容全面、详实，优化方案全面、准确、清晰。</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94"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
              <w:bidi w:val="0"/>
              <w:rPr>
                <w:rFonts w:hint="eastAsia" w:ascii="Times New Roman" w:hAnsi="Times New Roman"/>
                <w:smallCaps w:val="0"/>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pPr>
              <w:pStyle w:val="20"/>
              <w:bidi w:val="0"/>
              <w:rPr>
                <w:rFonts w:hint="eastAsia" w:ascii="Times New Roman" w:hAnsi="Times New Roman"/>
                <w:smallCaps w:val="0"/>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pPr>
              <w:pStyle w:val="20"/>
              <w:widowControl w:val="0"/>
              <w:adjustRightInd w:val="0"/>
              <w:snapToGrid w:val="0"/>
              <w:jc w:val="left"/>
              <w:rPr>
                <w:rFonts w:hint="eastAsia" w:ascii="Times New Roman" w:hAnsi="Times New Roman"/>
                <w:smallCaps w:val="0"/>
              </w:rPr>
            </w:pPr>
            <w:r>
              <w:rPr>
                <w:rFonts w:hint="eastAsia" w:ascii="Times New Roman" w:hAnsi="Times New Roman" w:eastAsia="宋体" w:cs="Times New Roman"/>
                <w:sz w:val="21"/>
                <w:szCs w:val="24"/>
                <w:lang w:val="en-US" w:eastAsia="zh-CN"/>
              </w:rPr>
              <w:t>15.</w:t>
            </w:r>
            <w:r>
              <w:rPr>
                <w:rFonts w:hint="eastAsia" w:ascii="Times New Roman" w:hAnsi="Times New Roman" w:eastAsia="宋体" w:cs="Times New Roman"/>
                <w:sz w:val="21"/>
                <w:szCs w:val="24"/>
              </w:rPr>
              <w:t>进度评审</w:t>
            </w:r>
          </w:p>
        </w:tc>
        <w:tc>
          <w:tcPr>
            <w:tcW w:w="5433" w:type="dxa"/>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adjustRightInd/>
              <w:snapToGrid/>
              <w:spacing w:line="360" w:lineRule="auto"/>
              <w:jc w:val="left"/>
              <w:rPr>
                <w:rFonts w:hint="eastAsia" w:ascii="Times New Roman" w:hAnsi="Times New Roman"/>
                <w:smallCaps w:val="0"/>
              </w:rPr>
            </w:pPr>
            <w:r>
              <w:rPr>
                <w:rFonts w:hint="eastAsia" w:ascii="Times New Roman" w:hAnsi="Times New Roman" w:eastAsia="宋体" w:cs="Times New Roman"/>
                <w:kern w:val="2"/>
                <w:sz w:val="21"/>
                <w:szCs w:val="21"/>
                <w:lang w:val="en-US" w:eastAsia="zh-CN" w:bidi="ar-SA"/>
              </w:rPr>
              <w:t>进度计划合理可行，能够以专业、楼层、流水段、构件类型等维度进行动态模拟，模拟过程可以动态展示施工任务信息，施工过程。</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94"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
              <w:bidi w:val="0"/>
              <w:rPr>
                <w:rFonts w:hint="eastAsia" w:ascii="Times New Roman" w:hAnsi="Times New Roman"/>
                <w:smallCaps w:val="0"/>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pPr>
              <w:pStyle w:val="20"/>
              <w:bidi w:val="0"/>
              <w:rPr>
                <w:rFonts w:hint="eastAsia" w:ascii="Times New Roman" w:hAnsi="Times New Roman"/>
                <w:smallCaps w:val="0"/>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pPr>
              <w:pStyle w:val="20"/>
              <w:widowControl w:val="0"/>
              <w:adjustRightInd w:val="0"/>
              <w:snapToGrid w:val="0"/>
              <w:jc w:val="center"/>
              <w:rPr>
                <w:rFonts w:hint="eastAsia" w:ascii="Times New Roman" w:hAnsi="Times New Roman"/>
                <w:smallCaps w:val="0"/>
              </w:rPr>
            </w:pPr>
            <w:r>
              <w:rPr>
                <w:rFonts w:hint="eastAsia" w:ascii="Times New Roman" w:hAnsi="Times New Roman" w:eastAsia="宋体" w:cs="Times New Roman"/>
                <w:sz w:val="21"/>
                <w:szCs w:val="24"/>
                <w:lang w:val="en-US" w:eastAsia="zh-CN"/>
              </w:rPr>
              <w:t>16.</w:t>
            </w:r>
            <w:r>
              <w:rPr>
                <w:rFonts w:hint="eastAsia" w:ascii="Times New Roman" w:hAnsi="Times New Roman" w:eastAsia="宋体" w:cs="Times New Roman"/>
                <w:sz w:val="21"/>
                <w:szCs w:val="24"/>
              </w:rPr>
              <w:t>场布评审</w:t>
            </w:r>
          </w:p>
        </w:tc>
        <w:tc>
          <w:tcPr>
            <w:tcW w:w="5433" w:type="dxa"/>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adjustRightInd/>
              <w:snapToGrid/>
              <w:spacing w:line="360" w:lineRule="auto"/>
              <w:jc w:val="left"/>
              <w:rPr>
                <w:rFonts w:hint="eastAsia" w:ascii="Times New Roman" w:hAnsi="Times New Roman"/>
                <w:smallCaps w:val="0"/>
              </w:rPr>
            </w:pPr>
            <w:r>
              <w:rPr>
                <w:rFonts w:hint="eastAsia" w:ascii="Times New Roman" w:hAnsi="Times New Roman" w:eastAsia="宋体" w:cs="Times New Roman"/>
                <w:kern w:val="2"/>
                <w:sz w:val="21"/>
                <w:szCs w:val="21"/>
                <w:lang w:val="en-US" w:eastAsia="zh-CN" w:bidi="ar-SA"/>
              </w:rPr>
              <w:t>能够提供项目不同阶段的场地模型，模型包括临建板房、场区大门、道路、大型机械设备（含塔吊、施工电梯）、现场监控布设等要素。场地方案布置合理，符合各项质量安 全管理制度和规定，提供方案设计说明，设计说明表述清晰，设计思路合理。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94"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
              <w:bidi w:val="0"/>
              <w:rPr>
                <w:rFonts w:hint="eastAsia" w:ascii="Times New Roman" w:hAnsi="Times New Roman"/>
                <w:smallCaps w:val="0"/>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pPr>
              <w:pStyle w:val="20"/>
              <w:bidi w:val="0"/>
              <w:rPr>
                <w:rFonts w:hint="eastAsia" w:ascii="Times New Roman" w:hAnsi="Times New Roman"/>
                <w:smallCaps w:val="0"/>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pPr>
              <w:pStyle w:val="20"/>
              <w:widowControl w:val="0"/>
              <w:adjustRightInd w:val="0"/>
              <w:snapToGrid w:val="0"/>
              <w:jc w:val="left"/>
              <w:rPr>
                <w:rFonts w:hint="eastAsia" w:ascii="Times New Roman" w:hAnsi="Times New Roman"/>
                <w:smallCaps w:val="0"/>
              </w:rPr>
            </w:pPr>
            <w:r>
              <w:rPr>
                <w:rFonts w:hint="eastAsia" w:ascii="Times New Roman" w:hAnsi="Times New Roman" w:eastAsia="宋体" w:cs="Times New Roman"/>
                <w:sz w:val="21"/>
                <w:szCs w:val="24"/>
                <w:lang w:val="en-US" w:eastAsia="zh-CN"/>
              </w:rPr>
              <w:t>17.</w:t>
            </w:r>
            <w:r>
              <w:rPr>
                <w:rFonts w:hint="eastAsia" w:ascii="Times New Roman" w:hAnsi="Times New Roman" w:eastAsia="宋体" w:cs="Times New Roman"/>
                <w:sz w:val="21"/>
                <w:szCs w:val="24"/>
              </w:rPr>
              <w:t>工艺评审</w:t>
            </w:r>
          </w:p>
        </w:tc>
        <w:tc>
          <w:tcPr>
            <w:tcW w:w="5433" w:type="dxa"/>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adjustRightInd/>
              <w:snapToGrid/>
              <w:spacing w:line="360" w:lineRule="auto"/>
              <w:jc w:val="left"/>
              <w:rPr>
                <w:rFonts w:hint="eastAsia" w:ascii="Times New Roman" w:hAnsi="Times New Roman"/>
                <w:smallCaps w:val="0"/>
              </w:rPr>
            </w:pPr>
            <w:r>
              <w:rPr>
                <w:rFonts w:hint="eastAsia" w:ascii="Times New Roman" w:hAnsi="Times New Roman" w:eastAsia="宋体" w:cs="Times New Roman"/>
                <w:kern w:val="2"/>
                <w:sz w:val="21"/>
                <w:szCs w:val="21"/>
                <w:lang w:val="en-US" w:eastAsia="zh-CN" w:bidi="ar-SA"/>
              </w:rPr>
              <w:t>能结合本项目施工的重难点部位进行工艺动画展示，展示内容能体现先进性，且切实可行。</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94"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
              <w:bidi w:val="0"/>
              <w:rPr>
                <w:rFonts w:hint="eastAsia" w:ascii="Times New Roman" w:hAnsi="Times New Roman"/>
                <w:smallCaps w:val="0"/>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pPr>
              <w:pStyle w:val="20"/>
              <w:bidi w:val="0"/>
              <w:rPr>
                <w:rFonts w:hint="eastAsia" w:ascii="Times New Roman" w:hAnsi="Times New Roman"/>
                <w:smallCaps w:val="0"/>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pPr>
              <w:pStyle w:val="20"/>
              <w:widowControl w:val="0"/>
              <w:adjustRightInd w:val="0"/>
              <w:snapToGrid w:val="0"/>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18.</w:t>
            </w:r>
            <w:r>
              <w:rPr>
                <w:rFonts w:hint="eastAsia" w:ascii="Times New Roman" w:hAnsi="Times New Roman" w:eastAsia="宋体" w:cs="Times New Roman"/>
                <w:sz w:val="21"/>
                <w:szCs w:val="24"/>
              </w:rPr>
              <w:t>资金资源</w:t>
            </w:r>
          </w:p>
          <w:p>
            <w:pPr>
              <w:pStyle w:val="20"/>
              <w:widowControl w:val="0"/>
              <w:adjustRightInd w:val="0"/>
              <w:snapToGrid w:val="0"/>
              <w:jc w:val="left"/>
              <w:rPr>
                <w:rFonts w:hint="eastAsia" w:ascii="Times New Roman" w:hAnsi="Times New Roman"/>
                <w:smallCaps w:val="0"/>
              </w:rPr>
            </w:pPr>
            <w:r>
              <w:rPr>
                <w:rFonts w:hint="eastAsia" w:ascii="Times New Roman" w:hAnsi="Times New Roman" w:eastAsia="宋体" w:cs="Times New Roman"/>
                <w:sz w:val="21"/>
                <w:szCs w:val="24"/>
              </w:rPr>
              <w:t>评审</w:t>
            </w:r>
          </w:p>
        </w:tc>
        <w:tc>
          <w:tcPr>
            <w:tcW w:w="5433" w:type="dxa"/>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adjustRightInd/>
              <w:snapToGrid/>
              <w:spacing w:line="360" w:lineRule="auto"/>
              <w:jc w:val="left"/>
              <w:rPr>
                <w:rFonts w:hint="eastAsia" w:ascii="Times New Roman" w:hAnsi="Times New Roman"/>
                <w:smallCaps w:val="0"/>
              </w:rPr>
            </w:pPr>
            <w:r>
              <w:rPr>
                <w:rFonts w:hint="eastAsia" w:ascii="Times New Roman" w:hAnsi="Times New Roman" w:eastAsia="宋体" w:cs="Times New Roman"/>
                <w:kern w:val="2"/>
                <w:sz w:val="21"/>
                <w:szCs w:val="21"/>
                <w:lang w:val="en-US" w:eastAsia="zh-CN" w:bidi="ar-SA"/>
              </w:rPr>
              <w:t>可以在模型中提取实体的资金需求和钢筋、混凝土需求数据，数据信息准确。能通过曲线图等方式在模型中进行关键时间节点处的资金、资源的比对和分析，并提供项目全周期的资金资源计划汇总表。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94"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
              <w:bidi w:val="0"/>
              <w:rPr>
                <w:rFonts w:hint="eastAsia" w:ascii="Times New Roman" w:hAnsi="Times New Roman"/>
                <w:smallCaps w:val="0"/>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pPr>
              <w:pStyle w:val="20"/>
              <w:bidi w:val="0"/>
              <w:rPr>
                <w:rFonts w:hint="eastAsia" w:ascii="Times New Roman" w:hAnsi="Times New Roman"/>
                <w:smallCaps w:val="0"/>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pPr>
              <w:pStyle w:val="20"/>
              <w:widowControl w:val="0"/>
              <w:adjustRightInd w:val="0"/>
              <w:snapToGrid w:val="0"/>
              <w:jc w:val="left"/>
              <w:rPr>
                <w:rFonts w:hint="eastAsia" w:ascii="Times New Roman" w:hAnsi="Times New Roman"/>
                <w:smallCaps w:val="0"/>
              </w:rPr>
            </w:pPr>
            <w:r>
              <w:rPr>
                <w:rFonts w:hint="eastAsia" w:ascii="Times New Roman" w:hAnsi="Times New Roman" w:eastAsia="宋体" w:cs="Times New Roman"/>
                <w:sz w:val="21"/>
                <w:szCs w:val="24"/>
                <w:lang w:val="en-US" w:eastAsia="zh-CN"/>
              </w:rPr>
              <w:t>19.</w:t>
            </w:r>
            <w:r>
              <w:rPr>
                <w:rFonts w:hint="eastAsia" w:ascii="Times New Roman" w:hAnsi="Times New Roman" w:eastAsia="宋体" w:cs="Times New Roman"/>
                <w:sz w:val="21"/>
                <w:szCs w:val="24"/>
              </w:rPr>
              <w:t>清单评审</w:t>
            </w:r>
          </w:p>
        </w:tc>
        <w:tc>
          <w:tcPr>
            <w:tcW w:w="5433" w:type="dxa"/>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val="0"/>
              <w:adjustRightInd w:val="0"/>
              <w:snapToGrid w:val="0"/>
              <w:spacing w:line="360" w:lineRule="auto"/>
              <w:jc w:val="left"/>
              <w:rPr>
                <w:rFonts w:hint="eastAsia" w:ascii="Times New Roman" w:hAnsi="Times New Roman"/>
                <w:smallCaps w:val="0"/>
              </w:rPr>
            </w:pPr>
            <w:r>
              <w:rPr>
                <w:rFonts w:hint="eastAsia" w:ascii="Times New Roman" w:hAnsi="Times New Roman" w:eastAsia="宋体" w:cs="Times New Roman"/>
                <w:kern w:val="2"/>
                <w:sz w:val="21"/>
                <w:szCs w:val="21"/>
                <w:lang w:val="en-US" w:eastAsia="zh-CN" w:bidi="ar-SA"/>
              </w:rPr>
              <w:t>可提供清单与实体模型关联，并可提供其他费用项与时间关联，关联关系准确，数据清晰；可以按照时间、楼层、流水段、构建类型等维度自定义查看。</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94"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
              <w:bidi w:val="0"/>
              <w:rPr>
                <w:rFonts w:hint="eastAsia" w:ascii="Times New Roman" w:hAnsi="Times New Roman"/>
                <w:smallCaps w:val="0"/>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pPr>
              <w:pStyle w:val="20"/>
              <w:bidi w:val="0"/>
              <w:rPr>
                <w:rFonts w:hint="eastAsia" w:ascii="Times New Roman" w:hAnsi="Times New Roman"/>
                <w:smallCaps w:val="0"/>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pPr>
              <w:pStyle w:val="20"/>
              <w:widowControl w:val="0"/>
              <w:adjustRightInd w:val="0"/>
              <w:snapToGrid w:val="0"/>
              <w:jc w:val="left"/>
              <w:rPr>
                <w:rFonts w:hint="eastAsia" w:ascii="Times New Roman" w:hAnsi="Times New Roman"/>
                <w:smallCaps w:val="0"/>
              </w:rPr>
            </w:pPr>
            <w:r>
              <w:rPr>
                <w:rFonts w:hint="eastAsia" w:ascii="Times New Roman" w:hAnsi="Times New Roman" w:eastAsia="宋体" w:cs="Times New Roman"/>
                <w:sz w:val="21"/>
                <w:szCs w:val="24"/>
                <w:lang w:val="en-US" w:eastAsia="zh-CN" w:bidi="ar-SA"/>
              </w:rPr>
              <w:t>20.</w:t>
            </w:r>
            <w:r>
              <w:rPr>
                <w:rFonts w:hint="eastAsia" w:ascii="Times New Roman" w:hAnsi="Times New Roman" w:eastAsia="宋体" w:cs="Times New Roman"/>
                <w:sz w:val="21"/>
                <w:szCs w:val="24"/>
                <w:lang w:bidi="ar-SA"/>
              </w:rPr>
              <w:t>直接费评审</w:t>
            </w:r>
          </w:p>
        </w:tc>
        <w:tc>
          <w:tcPr>
            <w:tcW w:w="5433" w:type="dxa"/>
            <w:tcBorders>
              <w:top w:val="outset" w:color="auto" w:sz="6" w:space="0"/>
              <w:left w:val="outset" w:color="auto" w:sz="6" w:space="0"/>
              <w:bottom w:val="outset" w:color="auto" w:sz="6" w:space="0"/>
              <w:right w:val="outset" w:color="auto" w:sz="6" w:space="0"/>
            </w:tcBorders>
            <w:noWrap w:val="0"/>
            <w:tcMar>
              <w:left w:w="75" w:type="dxa"/>
            </w:tcMar>
            <w:vAlign w:val="center"/>
          </w:tcPr>
          <w:p>
            <w:pPr>
              <w:widowControl w:val="0"/>
              <w:adjustRightInd w:val="0"/>
              <w:snapToGrid w:val="0"/>
              <w:spacing w:line="360" w:lineRule="auto"/>
              <w:jc w:val="left"/>
              <w:rPr>
                <w:rFonts w:hint="eastAsia" w:ascii="Times New Roman" w:hAnsi="Times New Roman"/>
                <w:smallCaps w:val="0"/>
              </w:rPr>
            </w:pPr>
            <w:r>
              <w:rPr>
                <w:rFonts w:hint="eastAsia" w:ascii="Times New Roman" w:hAnsi="Times New Roman" w:eastAsia="宋体" w:cs="Times New Roman"/>
                <w:sz w:val="21"/>
                <w:szCs w:val="21"/>
                <w:lang w:bidi="ar-SA"/>
              </w:rPr>
              <w:t>模型关键部位直接费的组成合理</w:t>
            </w:r>
            <w:r>
              <w:rPr>
                <w:rFonts w:hint="eastAsia" w:ascii="Times New Roman" w:hAnsi="Times New Roman" w:eastAsia="宋体" w:cs="Times New Roman"/>
                <w:sz w:val="21"/>
                <w:szCs w:val="21"/>
                <w:lang w:eastAsia="zh-CN" w:bidi="ar-SA"/>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94"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
              <w:bidi w:val="0"/>
              <w:rPr>
                <w:rFonts w:hint="eastAsia" w:ascii="Times New Roman" w:hAnsi="Times New Roman"/>
                <w:smallCaps w:val="0"/>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pPr>
              <w:pStyle w:val="20"/>
              <w:bidi w:val="0"/>
              <w:rPr>
                <w:rFonts w:hint="eastAsia" w:ascii="Times New Roman" w:hAnsi="Times New Roman"/>
                <w:smallCaps w:val="0"/>
              </w:rPr>
            </w:pPr>
          </w:p>
        </w:tc>
        <w:tc>
          <w:tcPr>
            <w:tcW w:w="1266" w:type="dxa"/>
            <w:tcBorders>
              <w:top w:val="outset" w:color="auto" w:sz="6" w:space="0"/>
              <w:left w:val="single" w:color="auto" w:sz="4" w:space="0"/>
              <w:bottom w:val="outset" w:color="auto" w:sz="6" w:space="0"/>
              <w:right w:val="outset" w:color="auto" w:sz="6" w:space="0"/>
            </w:tcBorders>
            <w:noWrap w:val="0"/>
            <w:tcMar>
              <w:left w:w="75" w:type="dxa"/>
            </w:tcMar>
            <w:vAlign w:val="center"/>
          </w:tcPr>
          <w:p>
            <w:pPr>
              <w:pStyle w:val="20"/>
              <w:bidi w:val="0"/>
              <w:rPr>
                <w:rFonts w:hint="eastAsia" w:ascii="Times New Roman" w:hAnsi="Times New Roman"/>
                <w:smallCaps w:val="0"/>
              </w:rPr>
            </w:pPr>
            <w:r>
              <w:rPr>
                <w:rFonts w:hint="eastAsia" w:ascii="Times New Roman" w:hAnsi="Times New Roman"/>
                <w:smallCaps w:val="0"/>
              </w:rPr>
              <w:t>……</w:t>
            </w:r>
          </w:p>
        </w:tc>
        <w:tc>
          <w:tcPr>
            <w:tcW w:w="5433" w:type="dxa"/>
            <w:tcBorders>
              <w:top w:val="outset" w:color="auto" w:sz="6" w:space="0"/>
              <w:left w:val="outset" w:color="auto" w:sz="6" w:space="0"/>
              <w:bottom w:val="outset" w:color="auto" w:sz="6" w:space="0"/>
              <w:right w:val="outset" w:color="auto" w:sz="6" w:space="0"/>
            </w:tcBorders>
            <w:noWrap w:val="0"/>
            <w:tcMar>
              <w:left w:w="75" w:type="dxa"/>
            </w:tcMar>
            <w:vAlign w:val="center"/>
          </w:tcPr>
          <w:p>
            <w:pPr>
              <w:pStyle w:val="21"/>
              <w:bidi w:val="0"/>
              <w:rPr>
                <w:rFonts w:hint="eastAsia" w:ascii="Times New Roman" w:hAnsi="Times New Roman"/>
                <w:smallCaps w:val="0"/>
              </w:rPr>
            </w:pPr>
            <w:r>
              <w:rPr>
                <w:rFonts w:hint="eastAsia" w:ascii="Times New Roman" w:hAnsi="Times New Roman"/>
                <w:smallCaps w:val="0"/>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26" w:hRule="atLeast"/>
          <w:jc w:val="center"/>
        </w:trPr>
        <w:tc>
          <w:tcPr>
            <w:tcW w:w="994"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adjustRightInd w:val="0"/>
              <w:snapToGrid w:val="0"/>
              <w:spacing w:line="360" w:lineRule="auto"/>
              <w:jc w:val="left"/>
              <w:rPr>
                <w:rFonts w:hint="eastAsia" w:ascii="Times New Roman" w:hAnsi="Times New Roman" w:cs="宋体"/>
                <w:smallCaps w:val="0"/>
                <w:color w:val="000000"/>
                <w:kern w:val="0"/>
                <w:szCs w:val="21"/>
              </w:rPr>
            </w:pPr>
          </w:p>
        </w:tc>
        <w:tc>
          <w:tcPr>
            <w:tcW w:w="909" w:type="dxa"/>
            <w:vMerge w:val="continue"/>
            <w:tcBorders>
              <w:top w:val="outset" w:color="auto" w:sz="6" w:space="0"/>
              <w:left w:val="outset" w:color="auto" w:sz="6" w:space="0"/>
              <w:bottom w:val="outset" w:color="auto" w:sz="6" w:space="0"/>
              <w:right w:val="single" w:color="auto" w:sz="4" w:space="0"/>
            </w:tcBorders>
            <w:noWrap w:val="0"/>
            <w:vAlign w:val="center"/>
          </w:tcPr>
          <w:p>
            <w:pPr>
              <w:widowControl/>
              <w:adjustRightInd w:val="0"/>
              <w:snapToGrid w:val="0"/>
              <w:spacing w:line="360" w:lineRule="auto"/>
              <w:jc w:val="left"/>
              <w:rPr>
                <w:rFonts w:hint="eastAsia" w:ascii="Times New Roman" w:hAnsi="Times New Roman" w:cs="宋体"/>
                <w:smallCaps w:val="0"/>
                <w:color w:val="000000"/>
                <w:kern w:val="0"/>
                <w:szCs w:val="21"/>
              </w:rPr>
            </w:pPr>
          </w:p>
        </w:tc>
        <w:tc>
          <w:tcPr>
            <w:tcW w:w="6699" w:type="dxa"/>
            <w:gridSpan w:val="2"/>
            <w:tcBorders>
              <w:top w:val="outset" w:color="auto" w:sz="6" w:space="0"/>
              <w:left w:val="single" w:color="auto" w:sz="4" w:space="0"/>
              <w:bottom w:val="outset" w:color="auto" w:sz="6" w:space="0"/>
              <w:right w:val="outset" w:color="auto" w:sz="6" w:space="0"/>
            </w:tcBorders>
            <w:noWrap w:val="0"/>
            <w:tcMar>
              <w:left w:w="75" w:type="dxa"/>
            </w:tcMar>
            <w:vAlign w:val="center"/>
          </w:tcPr>
          <w:p>
            <w:pPr>
              <w:pStyle w:val="21"/>
              <w:numPr>
                <w:ilvl w:val="0"/>
                <w:numId w:val="0"/>
              </w:numPr>
              <w:bidi w:val="0"/>
              <w:rPr>
                <w:rFonts w:hint="default" w:ascii="Times New Roman" w:hAnsi="Times New Roman"/>
                <w:smallCaps w:val="0"/>
                <w:lang w:val="en-US" w:eastAsia="zh-CN"/>
              </w:rPr>
            </w:pPr>
            <w:r>
              <w:rPr>
                <w:rFonts w:hint="eastAsia" w:ascii="Times New Roman" w:hAnsi="Times New Roman"/>
                <w:smallCaps w:val="0"/>
              </w:rPr>
              <w:t>以上评审因素中第</w:t>
            </w:r>
            <w:r>
              <w:rPr>
                <w:rFonts w:hint="eastAsia" w:ascii="Times New Roman" w:hAnsi="Times New Roman"/>
                <w:smallCaps w:val="0"/>
                <w:u w:val="single"/>
              </w:rPr>
              <w:t xml:space="preserve">    </w:t>
            </w:r>
            <w:r>
              <w:rPr>
                <w:rFonts w:hint="eastAsia" w:ascii="Times New Roman" w:hAnsi="Times New Roman"/>
                <w:smallCaps w:val="0"/>
              </w:rPr>
              <w:t>、</w:t>
            </w:r>
            <w:r>
              <w:rPr>
                <w:rFonts w:hint="eastAsia" w:ascii="Times New Roman" w:hAnsi="Times New Roman"/>
                <w:smallCaps w:val="0"/>
                <w:u w:val="single"/>
              </w:rPr>
              <w:t xml:space="preserve">    </w:t>
            </w:r>
            <w:r>
              <w:rPr>
                <w:rFonts w:hint="eastAsia" w:ascii="Times New Roman" w:hAnsi="Times New Roman"/>
                <w:smallCaps w:val="0"/>
              </w:rPr>
              <w:t>、</w:t>
            </w:r>
            <w:r>
              <w:rPr>
                <w:rFonts w:hint="eastAsia" w:ascii="Times New Roman" w:hAnsi="Times New Roman"/>
                <w:smallCaps w:val="0"/>
                <w:u w:val="single"/>
              </w:rPr>
              <w:t xml:space="preserve">    </w:t>
            </w:r>
            <w:r>
              <w:rPr>
                <w:rFonts w:hint="eastAsia" w:ascii="Times New Roman" w:hAnsi="Times New Roman"/>
                <w:smallCaps w:val="0"/>
              </w:rPr>
              <w:t>、</w:t>
            </w:r>
            <w:r>
              <w:rPr>
                <w:rFonts w:hint="eastAsia" w:ascii="Times New Roman" w:hAnsi="Times New Roman"/>
                <w:smallCaps w:val="0"/>
                <w:u w:val="single"/>
              </w:rPr>
              <w:t xml:space="preserve">   </w:t>
            </w:r>
            <w:r>
              <w:rPr>
                <w:rFonts w:hint="eastAsia" w:ascii="Times New Roman" w:hAnsi="Times New Roman"/>
                <w:smallCaps w:val="0"/>
              </w:rPr>
              <w:t>项必须通过，且全部评审因素通过率在70%以上，技术文件方为通过。</w:t>
            </w:r>
          </w:p>
        </w:tc>
      </w:tr>
    </w:tbl>
    <w:p>
      <w:pPr>
        <w:rPr>
          <w:rFonts w:hint="eastAsia" w:ascii="宋体" w:hAnsi="宋体" w:cs="宋体"/>
          <w:snapToGrid/>
          <w:color w:val="auto"/>
          <w:kern w:val="2"/>
          <w:sz w:val="30"/>
          <w:szCs w:val="30"/>
          <w:lang w:val="en-US" w:eastAsia="zh-CN" w:bidi="ar-SA"/>
        </w:rPr>
      </w:pPr>
      <w:r>
        <w:rPr>
          <w:rFonts w:hint="eastAsia" w:ascii="宋体" w:hAnsi="宋体" w:cs="宋体"/>
          <w:snapToGrid/>
          <w:color w:val="auto"/>
          <w:kern w:val="2"/>
          <w:sz w:val="30"/>
          <w:szCs w:val="30"/>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0"/>
        <w:rPr>
          <w:rFonts w:hint="eastAsia" w:ascii="宋体" w:hAnsi="宋体" w:cs="宋体"/>
          <w:snapToGrid/>
          <w:color w:val="auto"/>
          <w:kern w:val="2"/>
          <w:sz w:val="28"/>
          <w:szCs w:val="28"/>
          <w:lang w:val="en-US" w:eastAsia="zh-CN" w:bidi="ar-SA"/>
        </w:rPr>
      </w:pPr>
      <w:bookmarkStart w:id="26" w:name="_Toc21814"/>
      <w:r>
        <w:rPr>
          <w:rFonts w:hint="eastAsia" w:ascii="宋体" w:hAnsi="宋体" w:cs="宋体"/>
          <w:snapToGrid/>
          <w:color w:val="auto"/>
          <w:kern w:val="2"/>
          <w:sz w:val="28"/>
          <w:szCs w:val="28"/>
          <w:lang w:val="en-US" w:eastAsia="zh-CN" w:bidi="ar-SA"/>
        </w:rPr>
        <w:t>附表B</w:t>
      </w:r>
      <w:bookmarkEnd w:id="26"/>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Style w:val="28"/>
          <w:rFonts w:hint="default" w:ascii="Times New Roman" w:hAnsi="Times New Roman"/>
          <w:smallCaps w:val="0"/>
          <w:lang w:val="en-US" w:eastAsia="zh-CN"/>
        </w:rPr>
      </w:pPr>
      <w:bookmarkStart w:id="27" w:name="_Toc12868"/>
      <w:bookmarkStart w:id="28" w:name="_Toc25737"/>
      <w:r>
        <w:rPr>
          <w:rStyle w:val="28"/>
          <w:rFonts w:hint="eastAsia" w:ascii="Times New Roman" w:hAnsi="Times New Roman"/>
          <w:smallCaps w:val="0"/>
          <w:lang w:val="en-US" w:eastAsia="zh-CN"/>
        </w:rPr>
        <w:t>技术文件详细评审</w:t>
      </w:r>
    </w:p>
    <w:bookmarkEnd w:id="27"/>
    <w:bookmarkEnd w:id="28"/>
    <w:tbl>
      <w:tblPr>
        <w:tblStyle w:val="14"/>
        <w:tblpPr w:leftFromText="180" w:rightFromText="180" w:vertAnchor="text" w:tblpXSpec="center" w:tblpY="1"/>
        <w:tblOverlap w:val="never"/>
        <w:tblW w:w="8901"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677"/>
        <w:gridCol w:w="6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1120" w:type="dxa"/>
            <w:noWrap w:val="0"/>
            <w:tcMar>
              <w:left w:w="57" w:type="dxa"/>
              <w:right w:w="57" w:type="dxa"/>
            </w:tcMar>
            <w:vAlign w:val="center"/>
          </w:tcPr>
          <w:p>
            <w:pPr>
              <w:spacing w:line="360" w:lineRule="auto"/>
              <w:jc w:val="center"/>
              <w:rPr>
                <w:rFonts w:hint="eastAsia" w:ascii="宋体" w:hAnsi="宋体" w:eastAsia="宋体" w:cs="宋体"/>
                <w:b w:val="0"/>
                <w:bCs w:val="0"/>
                <w:sz w:val="21"/>
                <w:szCs w:val="21"/>
                <w:lang w:val="en-US" w:eastAsia="zh-CN"/>
              </w:rPr>
            </w:pPr>
          </w:p>
        </w:tc>
        <w:tc>
          <w:tcPr>
            <w:tcW w:w="1677" w:type="dxa"/>
            <w:noWrap w:val="0"/>
            <w:tcMar>
              <w:left w:w="57" w:type="dxa"/>
              <w:right w:w="57" w:type="dxa"/>
            </w:tcMar>
            <w:vAlign w:val="center"/>
          </w:tcPr>
          <w:p>
            <w:pPr>
              <w:pStyle w:val="22"/>
              <w:bidi w:val="0"/>
              <w:ind w:left="0" w:leftChars="0" w:right="0" w:rightChars="0" w:firstLine="0" w:firstLineChars="0"/>
              <w:jc w:val="center"/>
              <w:rPr>
                <w:rFonts w:hint="eastAsia" w:asciiTheme="minorEastAsia" w:hAnsiTheme="minorEastAsia" w:eastAsiaTheme="minorEastAsia" w:cstheme="minorEastAsia"/>
                <w:b/>
                <w:bCs w:val="0"/>
                <w:smallCaps w:val="0"/>
                <w:sz w:val="24"/>
                <w:szCs w:val="24"/>
                <w:lang w:val="en-US" w:eastAsia="zh-CN"/>
              </w:rPr>
            </w:pPr>
            <w:r>
              <w:rPr>
                <w:rFonts w:hint="eastAsia" w:asciiTheme="minorEastAsia" w:hAnsiTheme="minorEastAsia" w:eastAsiaTheme="minorEastAsia" w:cstheme="minorEastAsia"/>
                <w:b/>
                <w:bCs w:val="0"/>
                <w:smallCaps w:val="0"/>
                <w:sz w:val="24"/>
                <w:szCs w:val="24"/>
                <w:lang w:val="en-US" w:eastAsia="zh-CN"/>
              </w:rPr>
              <w:t>评审因素</w:t>
            </w:r>
          </w:p>
        </w:tc>
        <w:tc>
          <w:tcPr>
            <w:tcW w:w="6104" w:type="dxa"/>
            <w:noWrap w:val="0"/>
            <w:tcMar>
              <w:left w:w="57" w:type="dxa"/>
              <w:right w:w="57" w:type="dxa"/>
            </w:tcMar>
            <w:vAlign w:val="center"/>
          </w:tcPr>
          <w:p>
            <w:pPr>
              <w:pStyle w:val="22"/>
              <w:bidi w:val="0"/>
              <w:ind w:left="0" w:leftChars="0" w:right="0" w:rightChars="0" w:firstLine="0" w:firstLineChars="0"/>
              <w:jc w:val="center"/>
              <w:rPr>
                <w:rFonts w:hint="eastAsia" w:asciiTheme="minorEastAsia" w:hAnsiTheme="minorEastAsia" w:eastAsiaTheme="minorEastAsia" w:cstheme="minorEastAsia"/>
                <w:b/>
                <w:bCs w:val="0"/>
                <w:smallCaps w:val="0"/>
                <w:sz w:val="24"/>
                <w:szCs w:val="24"/>
                <w:lang w:val="en-US" w:eastAsia="zh-CN"/>
              </w:rPr>
            </w:pPr>
            <w:r>
              <w:rPr>
                <w:rFonts w:hint="eastAsia" w:asciiTheme="minorEastAsia" w:hAnsiTheme="minorEastAsia" w:eastAsiaTheme="minorEastAsia" w:cstheme="minorEastAsia"/>
                <w:b/>
                <w:bCs w:val="0"/>
                <w:smallCaps w:val="0"/>
                <w:sz w:val="24"/>
                <w:szCs w:val="24"/>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exact"/>
        </w:trPr>
        <w:tc>
          <w:tcPr>
            <w:tcW w:w="1120" w:type="dxa"/>
            <w:vMerge w:val="restart"/>
            <w:noWrap w:val="0"/>
            <w:tcMar>
              <w:left w:w="57" w:type="dxa"/>
              <w:right w:w="57"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b w:val="0"/>
                <w:bCs w:val="0"/>
                <w:sz w:val="21"/>
                <w:szCs w:val="21"/>
                <w:lang w:val="en-US" w:eastAsia="zh-CN"/>
              </w:rPr>
              <w:t>BIM标</w:t>
            </w:r>
            <w:r>
              <w:rPr>
                <w:rFonts w:hint="eastAsia" w:ascii="宋体" w:hAnsi="宋体" w:eastAsia="宋体" w:cs="宋体"/>
                <w:b w:val="0"/>
                <w:bCs w:val="0"/>
                <w:sz w:val="21"/>
                <w:szCs w:val="21"/>
              </w:rPr>
              <w:t>评审</w:t>
            </w:r>
            <w:r>
              <w:rPr>
                <w:rFonts w:hint="eastAsia" w:ascii="宋体" w:hAnsi="宋体" w:eastAsia="宋体" w:cs="宋体"/>
                <w:b w:val="0"/>
                <w:bCs w:val="0"/>
                <w:sz w:val="21"/>
                <w:szCs w:val="21"/>
                <w:lang w:val="en-US" w:eastAsia="zh-CN"/>
              </w:rPr>
              <w:t>标准</w:t>
            </w:r>
          </w:p>
        </w:tc>
        <w:tc>
          <w:tcPr>
            <w:tcW w:w="1677" w:type="dxa"/>
            <w:noWrap w:val="0"/>
            <w:tcMar>
              <w:left w:w="57" w:type="dxa"/>
              <w:right w:w="57" w:type="dxa"/>
            </w:tcMar>
            <w:vAlign w:val="center"/>
          </w:tcPr>
          <w:p>
            <w:pPr>
              <w:widowControl w:val="0"/>
              <w:adjustRightInd w:val="0"/>
              <w:snapToGrid w:val="0"/>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BIM实施方案</w:t>
            </w:r>
          </w:p>
        </w:tc>
        <w:tc>
          <w:tcPr>
            <w:tcW w:w="6104" w:type="dxa"/>
            <w:noWrap w:val="0"/>
            <w:tcMar>
              <w:left w:w="57" w:type="dxa"/>
              <w:right w:w="57" w:type="dxa"/>
            </w:tcMar>
            <w:vAlign w:val="center"/>
          </w:tcPr>
          <w:p>
            <w:pPr>
              <w:keepNext w:val="0"/>
              <w:keepLines w:val="0"/>
              <w:widowControl/>
              <w:suppressLineNumbers w:val="0"/>
              <w:spacing w:line="36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mallCaps w:val="0"/>
                <w:kern w:val="2"/>
                <w:sz w:val="21"/>
                <w:szCs w:val="21"/>
                <w:lang w:val="en-US" w:eastAsia="zh-CN" w:bidi="ar-SA"/>
              </w:rPr>
              <w:t>BIM实施方案结合施工组织设计安全、可行，对施工重点、难点促进作用明显，各阶段BIM模型及应用成果交付计划清晰；BIM协调管理机制设计合理，能让各BIM参与方有序、高效工作。考察投标人BIM综合应用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exact"/>
        </w:trPr>
        <w:tc>
          <w:tcPr>
            <w:tcW w:w="1120" w:type="dxa"/>
            <w:vMerge w:val="continue"/>
            <w:noWrap w:val="0"/>
            <w:tcMar>
              <w:left w:w="57" w:type="dxa"/>
              <w:right w:w="57" w:type="dxa"/>
            </w:tcMar>
            <w:vAlign w:val="center"/>
          </w:tcPr>
          <w:p>
            <w:pPr>
              <w:spacing w:line="360" w:lineRule="auto"/>
              <w:jc w:val="center"/>
              <w:rPr>
                <w:rFonts w:hint="eastAsia" w:ascii="宋体" w:hAnsi="宋体" w:eastAsia="宋体" w:cs="宋体"/>
                <w:szCs w:val="24"/>
              </w:rPr>
            </w:pPr>
          </w:p>
        </w:tc>
        <w:tc>
          <w:tcPr>
            <w:tcW w:w="1677" w:type="dxa"/>
            <w:noWrap w:val="0"/>
            <w:tcMar>
              <w:left w:w="57" w:type="dxa"/>
              <w:right w:w="57" w:type="dxa"/>
            </w:tcMar>
            <w:vAlign w:val="center"/>
          </w:tcPr>
          <w:p>
            <w:pPr>
              <w:widowControl w:val="0"/>
              <w:adjustRightInd w:val="0"/>
              <w:snapToGrid w:val="0"/>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模型评审</w:t>
            </w:r>
          </w:p>
        </w:tc>
        <w:tc>
          <w:tcPr>
            <w:tcW w:w="6104" w:type="dxa"/>
            <w:noWrap w:val="0"/>
            <w:tcMar>
              <w:left w:w="57" w:type="dxa"/>
              <w:right w:w="57" w:type="dxa"/>
            </w:tcMar>
            <w:vAlign w:val="center"/>
          </w:tcPr>
          <w:p>
            <w:pPr>
              <w:widowControl/>
              <w:adjustRightInd/>
              <w:snapToGrid/>
              <w:spacing w:line="36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模型精度和范围满足招标要求，</w:t>
            </w:r>
            <w:bookmarkStart w:id="29" w:name="_Hlk489971899"/>
            <w:r>
              <w:rPr>
                <w:rFonts w:hint="eastAsia" w:ascii="Times New Roman" w:hAnsi="Times New Roman" w:eastAsia="宋体" w:cs="Times New Roman"/>
                <w:bCs w:val="0"/>
                <w:kern w:val="2"/>
                <w:sz w:val="21"/>
                <w:szCs w:val="21"/>
                <w:lang w:bidi="ar-SA"/>
              </w:rPr>
              <w:t>提供碰撞检查报告及优化方案（招标文件提供报告格式要求、精度），且方案内容符合相关规范要求，碰撞检查报告内容全面、详实，优化方案全面、准确、清晰。</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trPr>
        <w:tc>
          <w:tcPr>
            <w:tcW w:w="1120" w:type="dxa"/>
            <w:vMerge w:val="continue"/>
            <w:noWrap w:val="0"/>
            <w:tcMar>
              <w:left w:w="57" w:type="dxa"/>
              <w:right w:w="57" w:type="dxa"/>
            </w:tcMar>
            <w:vAlign w:val="center"/>
          </w:tcPr>
          <w:p>
            <w:pPr>
              <w:spacing w:line="360" w:lineRule="auto"/>
              <w:jc w:val="center"/>
              <w:rPr>
                <w:rFonts w:hint="eastAsia" w:ascii="宋体" w:hAnsi="宋体" w:eastAsia="宋体" w:cs="宋体"/>
                <w:szCs w:val="24"/>
              </w:rPr>
            </w:pPr>
          </w:p>
        </w:tc>
        <w:tc>
          <w:tcPr>
            <w:tcW w:w="1677" w:type="dxa"/>
            <w:noWrap w:val="0"/>
            <w:tcMar>
              <w:left w:w="57" w:type="dxa"/>
              <w:right w:w="57" w:type="dxa"/>
            </w:tcMar>
            <w:vAlign w:val="center"/>
          </w:tcPr>
          <w:p>
            <w:pPr>
              <w:widowControl w:val="0"/>
              <w:adjustRightInd w:val="0"/>
              <w:snapToGrid w:val="0"/>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进度评审</w:t>
            </w:r>
          </w:p>
        </w:tc>
        <w:tc>
          <w:tcPr>
            <w:tcW w:w="6104" w:type="dxa"/>
            <w:noWrap w:val="0"/>
            <w:tcMar>
              <w:left w:w="57" w:type="dxa"/>
              <w:right w:w="57" w:type="dxa"/>
            </w:tcMar>
            <w:vAlign w:val="center"/>
          </w:tcPr>
          <w:p>
            <w:pPr>
              <w:widowControl/>
              <w:adjustRightInd/>
              <w:snapToGrid/>
              <w:spacing w:line="36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进度计划合理可行，能够以专业、楼层、流水段、构件类型等维度进行动态模拟，模拟过程可以动态展示施工任务信息，施工过程。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exact"/>
        </w:trPr>
        <w:tc>
          <w:tcPr>
            <w:tcW w:w="1120" w:type="dxa"/>
            <w:vMerge w:val="continue"/>
            <w:noWrap w:val="0"/>
            <w:tcMar>
              <w:left w:w="57" w:type="dxa"/>
              <w:right w:w="57" w:type="dxa"/>
            </w:tcMar>
            <w:vAlign w:val="center"/>
          </w:tcPr>
          <w:p>
            <w:pPr>
              <w:spacing w:line="360" w:lineRule="auto"/>
              <w:jc w:val="center"/>
              <w:rPr>
                <w:rFonts w:hint="eastAsia" w:ascii="宋体" w:hAnsi="宋体" w:eastAsia="宋体" w:cs="宋体"/>
                <w:szCs w:val="24"/>
              </w:rPr>
            </w:pPr>
          </w:p>
        </w:tc>
        <w:tc>
          <w:tcPr>
            <w:tcW w:w="1677" w:type="dxa"/>
            <w:noWrap w:val="0"/>
            <w:tcMar>
              <w:left w:w="57" w:type="dxa"/>
              <w:right w:w="57" w:type="dxa"/>
            </w:tcMar>
            <w:vAlign w:val="center"/>
          </w:tcPr>
          <w:p>
            <w:pPr>
              <w:widowControl w:val="0"/>
              <w:adjustRightInd w:val="0"/>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场布评审</w:t>
            </w:r>
          </w:p>
        </w:tc>
        <w:tc>
          <w:tcPr>
            <w:tcW w:w="6104" w:type="dxa"/>
            <w:noWrap w:val="0"/>
            <w:tcMar>
              <w:left w:w="57" w:type="dxa"/>
              <w:right w:w="57" w:type="dxa"/>
            </w:tcMar>
            <w:vAlign w:val="center"/>
          </w:tcPr>
          <w:p>
            <w:pPr>
              <w:widowControl/>
              <w:adjustRightInd/>
              <w:snapToGrid/>
              <w:spacing w:line="36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能够提供项目不同阶段的场地模型，模型包括临建板房、场区大门、道路、大型机械设备（含塔吊、施工电梯）、现场监控布设等 要素。场地方案布置合理，符合各项质量安全管理制度和规定，提供方案设计说明，设计说明表述清晰，设计思路合理。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trPr>
        <w:tc>
          <w:tcPr>
            <w:tcW w:w="1120" w:type="dxa"/>
            <w:vMerge w:val="continue"/>
            <w:noWrap w:val="0"/>
            <w:tcMar>
              <w:left w:w="57" w:type="dxa"/>
              <w:right w:w="57" w:type="dxa"/>
            </w:tcMar>
            <w:vAlign w:val="center"/>
          </w:tcPr>
          <w:p>
            <w:pPr>
              <w:spacing w:line="360" w:lineRule="auto"/>
              <w:jc w:val="center"/>
              <w:rPr>
                <w:rFonts w:hint="eastAsia" w:ascii="宋体" w:hAnsi="宋体" w:eastAsia="宋体" w:cs="宋体"/>
                <w:szCs w:val="24"/>
              </w:rPr>
            </w:pPr>
          </w:p>
        </w:tc>
        <w:tc>
          <w:tcPr>
            <w:tcW w:w="1677" w:type="dxa"/>
            <w:noWrap w:val="0"/>
            <w:tcMar>
              <w:left w:w="57" w:type="dxa"/>
              <w:right w:w="57" w:type="dxa"/>
            </w:tcMar>
            <w:vAlign w:val="center"/>
          </w:tcPr>
          <w:p>
            <w:pPr>
              <w:widowControl w:val="0"/>
              <w:adjustRightInd w:val="0"/>
              <w:snapToGrid w:val="0"/>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工艺评审</w:t>
            </w:r>
          </w:p>
        </w:tc>
        <w:tc>
          <w:tcPr>
            <w:tcW w:w="6104" w:type="dxa"/>
            <w:noWrap w:val="0"/>
            <w:tcMar>
              <w:left w:w="57" w:type="dxa"/>
              <w:right w:w="57" w:type="dxa"/>
            </w:tcMar>
            <w:vAlign w:val="center"/>
          </w:tcPr>
          <w:p>
            <w:pPr>
              <w:widowControl/>
              <w:adjustRightInd/>
              <w:snapToGrid/>
              <w:spacing w:line="36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能结合本项目施工的重难点部位进行工艺动 画展示，展示内容能体现先进性，且切实可行。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exact"/>
        </w:trPr>
        <w:tc>
          <w:tcPr>
            <w:tcW w:w="1120" w:type="dxa"/>
            <w:vMerge w:val="continue"/>
            <w:noWrap w:val="0"/>
            <w:tcMar>
              <w:left w:w="57" w:type="dxa"/>
              <w:right w:w="57" w:type="dxa"/>
            </w:tcMar>
            <w:vAlign w:val="center"/>
          </w:tcPr>
          <w:p>
            <w:pPr>
              <w:spacing w:line="360" w:lineRule="auto"/>
              <w:jc w:val="center"/>
              <w:rPr>
                <w:rFonts w:hint="eastAsia" w:ascii="宋体" w:hAnsi="宋体" w:eastAsia="宋体" w:cs="宋体"/>
                <w:szCs w:val="24"/>
              </w:rPr>
            </w:pPr>
          </w:p>
        </w:tc>
        <w:tc>
          <w:tcPr>
            <w:tcW w:w="1677" w:type="dxa"/>
            <w:noWrap w:val="0"/>
            <w:tcMar>
              <w:left w:w="57" w:type="dxa"/>
              <w:right w:w="57" w:type="dxa"/>
            </w:tcMar>
            <w:vAlign w:val="center"/>
          </w:tcPr>
          <w:p>
            <w:pPr>
              <w:widowControl w:val="0"/>
              <w:adjustRightInd w:val="0"/>
              <w:snapToGrid w:val="0"/>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资金资源评审</w:t>
            </w:r>
          </w:p>
        </w:tc>
        <w:tc>
          <w:tcPr>
            <w:tcW w:w="6104" w:type="dxa"/>
            <w:noWrap w:val="0"/>
            <w:tcMar>
              <w:left w:w="57" w:type="dxa"/>
              <w:right w:w="57" w:type="dxa"/>
            </w:tcMar>
            <w:vAlign w:val="center"/>
          </w:tcPr>
          <w:p>
            <w:pPr>
              <w:widowControl/>
              <w:adjustRightInd/>
              <w:snapToGrid/>
              <w:spacing w:line="36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可以在模型中提取实体的资金需求和钢筋、混凝土需求数据，数据信息准确。能通过曲线图等方式在模型中进行关键时间节点处的资金、资源的比对和分析，并提供项目全周期的资金资源计划汇总表。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1120" w:type="dxa"/>
            <w:vMerge w:val="continue"/>
            <w:noWrap w:val="0"/>
            <w:tcMar>
              <w:left w:w="57" w:type="dxa"/>
              <w:right w:w="57" w:type="dxa"/>
            </w:tcMar>
            <w:vAlign w:val="center"/>
          </w:tcPr>
          <w:p>
            <w:pPr>
              <w:spacing w:line="360" w:lineRule="auto"/>
              <w:jc w:val="center"/>
              <w:rPr>
                <w:rFonts w:hint="eastAsia" w:ascii="宋体" w:hAnsi="宋体" w:eastAsia="宋体" w:cs="宋体"/>
                <w:szCs w:val="24"/>
              </w:rPr>
            </w:pPr>
          </w:p>
        </w:tc>
        <w:tc>
          <w:tcPr>
            <w:tcW w:w="1677" w:type="dxa"/>
            <w:noWrap w:val="0"/>
            <w:tcMar>
              <w:left w:w="57" w:type="dxa"/>
              <w:right w:w="57" w:type="dxa"/>
            </w:tcMar>
            <w:vAlign w:val="center"/>
          </w:tcPr>
          <w:p>
            <w:pPr>
              <w:widowControl w:val="0"/>
              <w:adjustRightInd w:val="0"/>
              <w:snapToGrid w:val="0"/>
              <w:spacing w:line="36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清单评审</w:t>
            </w:r>
          </w:p>
        </w:tc>
        <w:tc>
          <w:tcPr>
            <w:tcW w:w="6104" w:type="dxa"/>
            <w:noWrap w:val="0"/>
            <w:tcMar>
              <w:left w:w="57" w:type="dxa"/>
              <w:right w:w="57" w:type="dxa"/>
            </w:tcMar>
            <w:vAlign w:val="center"/>
          </w:tcPr>
          <w:p>
            <w:pPr>
              <w:widowControl w:val="0"/>
              <w:adjustRightInd w:val="0"/>
              <w:snapToGrid w:val="0"/>
              <w:spacing w:line="36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可提供清单与实体模型关联，并可提供其他费用项与时间关联，关联关系准确，数据清晰；可以按照时间、楼层、流水段、构建类型等维度自定义查看。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1120" w:type="dxa"/>
            <w:vMerge w:val="continue"/>
            <w:noWrap w:val="0"/>
            <w:tcMar>
              <w:left w:w="57" w:type="dxa"/>
              <w:right w:w="57" w:type="dxa"/>
            </w:tcMar>
            <w:vAlign w:val="center"/>
          </w:tcPr>
          <w:p>
            <w:pPr>
              <w:spacing w:line="360" w:lineRule="auto"/>
              <w:jc w:val="center"/>
              <w:rPr>
                <w:rFonts w:hint="eastAsia" w:ascii="宋体" w:hAnsi="宋体" w:eastAsia="宋体" w:cs="宋体"/>
                <w:szCs w:val="24"/>
              </w:rPr>
            </w:pPr>
          </w:p>
        </w:tc>
        <w:tc>
          <w:tcPr>
            <w:tcW w:w="1677" w:type="dxa"/>
            <w:noWrap w:val="0"/>
            <w:tcMar>
              <w:left w:w="57" w:type="dxa"/>
              <w:right w:w="57" w:type="dxa"/>
            </w:tcMar>
            <w:vAlign w:val="center"/>
          </w:tcPr>
          <w:p>
            <w:pPr>
              <w:widowControl w:val="0"/>
              <w:adjustRightInd w:val="0"/>
              <w:snapToGrid w:val="0"/>
              <w:spacing w:line="360" w:lineRule="auto"/>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bidi="ar-SA"/>
              </w:rPr>
              <w:t>直接费评审</w:t>
            </w:r>
          </w:p>
        </w:tc>
        <w:tc>
          <w:tcPr>
            <w:tcW w:w="6104" w:type="dxa"/>
            <w:noWrap w:val="0"/>
            <w:tcMar>
              <w:left w:w="57" w:type="dxa"/>
              <w:right w:w="57" w:type="dxa"/>
            </w:tcMar>
            <w:vAlign w:val="center"/>
          </w:tcPr>
          <w:p>
            <w:pPr>
              <w:widowControl w:val="0"/>
              <w:adjustRightInd w:val="0"/>
              <w:snapToGrid w:val="0"/>
              <w:spacing w:line="36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bidi="ar-SA"/>
              </w:rPr>
              <w:t>模型关键部位直接费的组成合理</w:t>
            </w:r>
            <w:r>
              <w:rPr>
                <w:rFonts w:hint="eastAsia" w:ascii="Times New Roman" w:hAnsi="Times New Roman" w:eastAsia="宋体" w:cs="Times New Roman"/>
                <w:sz w:val="21"/>
                <w:szCs w:val="21"/>
                <w:lang w:eastAsia="zh-CN" w:bidi="ar-SA"/>
              </w:rPr>
              <w:t>。</w:t>
            </w:r>
            <w:r>
              <w:rPr>
                <w:rFonts w:hint="eastAsia" w:ascii="Times New Roman" w:hAnsi="Times New Roman" w:eastAsia="宋体" w:cs="Times New Roman"/>
                <w:sz w:val="21"/>
                <w:szCs w:val="21"/>
                <w:lang w:bidi="ar-SA"/>
              </w:rPr>
              <w:cr/>
            </w:r>
          </w:p>
        </w:tc>
      </w:tr>
    </w:tbl>
    <w:p>
      <w:pPr>
        <w:rPr>
          <w:rFonts w:hint="eastAsia" w:ascii="宋体" w:hAnsi="宋体" w:eastAsia="宋体" w:cs="宋体"/>
          <w:sz w:val="28"/>
          <w:szCs w:val="28"/>
          <w:lang w:val="en-US" w:eastAsia="zh-CN"/>
        </w:rPr>
      </w:pPr>
      <w:r>
        <w:rPr>
          <w:rFonts w:hint="eastAsia" w:ascii="宋体" w:hAnsi="宋体" w:eastAsia="宋体" w:cs="宋体"/>
          <w:sz w:val="30"/>
          <w:szCs w:val="30"/>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outlineLvl w:val="0"/>
        <w:rPr>
          <w:rFonts w:hint="default" w:ascii="宋体" w:hAnsi="宋体" w:cs="宋体"/>
          <w:snapToGrid/>
          <w:color w:val="auto"/>
          <w:kern w:val="2"/>
          <w:sz w:val="28"/>
          <w:szCs w:val="28"/>
          <w:lang w:val="en-US" w:eastAsia="zh-CN" w:bidi="ar-SA"/>
        </w:rPr>
      </w:pPr>
      <w:bookmarkStart w:id="30" w:name="_Toc8630"/>
      <w:r>
        <w:rPr>
          <w:rFonts w:hint="eastAsia" w:ascii="宋体" w:hAnsi="宋体" w:cs="宋体"/>
          <w:snapToGrid/>
          <w:color w:val="auto"/>
          <w:kern w:val="2"/>
          <w:sz w:val="28"/>
          <w:szCs w:val="28"/>
          <w:lang w:val="en-US" w:eastAsia="zh-CN" w:bidi="ar-SA"/>
        </w:rPr>
        <w:t>附表C</w:t>
      </w:r>
      <w:bookmarkEnd w:id="3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Style w:val="28"/>
          <w:rFonts w:hint="eastAsia" w:ascii="Times New Roman" w:hAnsi="Times New Roman"/>
          <w:smallCaps w:val="0"/>
        </w:rPr>
      </w:pPr>
      <w:bookmarkStart w:id="31" w:name="_Toc26271"/>
      <w:bookmarkStart w:id="32" w:name="_Toc11516"/>
      <w:r>
        <w:rPr>
          <w:rStyle w:val="28"/>
          <w:rFonts w:hint="eastAsia" w:ascii="Times New Roman" w:hAnsi="Times New Roman"/>
          <w:smallCaps w:val="0"/>
        </w:rPr>
        <w:t>详细评审标准</w:t>
      </w:r>
    </w:p>
    <w:bookmarkEnd w:id="31"/>
    <w:bookmarkEnd w:id="32"/>
    <w:tbl>
      <w:tblPr>
        <w:tblStyle w:val="14"/>
        <w:tblW w:w="5542"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5"/>
        <w:gridCol w:w="542"/>
        <w:gridCol w:w="1061"/>
        <w:gridCol w:w="2133"/>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rPr>
        <w:tc>
          <w:tcPr>
            <w:tcW w:w="660" w:type="pct"/>
            <w:gridSpan w:val="2"/>
            <w:noWrap w:val="0"/>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条款号</w:t>
            </w:r>
          </w:p>
        </w:tc>
        <w:tc>
          <w:tcPr>
            <w:tcW w:w="562" w:type="pct"/>
            <w:noWrap w:val="0"/>
            <w:tcMar>
              <w:left w:w="75" w:type="dxa"/>
            </w:tcMar>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权重</w:t>
            </w:r>
          </w:p>
        </w:tc>
        <w:tc>
          <w:tcPr>
            <w:tcW w:w="1130" w:type="pct"/>
            <w:noWrap w:val="0"/>
            <w:tcMar>
              <w:left w:w="75" w:type="dxa"/>
            </w:tcMar>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评审因素</w:t>
            </w:r>
          </w:p>
        </w:tc>
        <w:tc>
          <w:tcPr>
            <w:tcW w:w="2647" w:type="pct"/>
            <w:noWrap w:val="0"/>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5" w:hRule="atLeast"/>
        </w:trPr>
        <w:tc>
          <w:tcPr>
            <w:tcW w:w="373" w:type="pct"/>
            <w:vMerge w:val="restart"/>
            <w:shd w:val="clear" w:color="auto" w:fill="auto"/>
            <w:noWrap w:val="0"/>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rPr>
              <w:t>2.2.1（2）</w:t>
            </w:r>
          </w:p>
        </w:tc>
        <w:tc>
          <w:tcPr>
            <w:tcW w:w="286" w:type="pct"/>
            <w:vMerge w:val="restart"/>
            <w:shd w:val="clear" w:color="auto" w:fill="auto"/>
            <w:noWrap w:val="0"/>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rPr>
              <w:t>技术文件评审标准</w:t>
            </w:r>
          </w:p>
        </w:tc>
        <w:tc>
          <w:tcPr>
            <w:tcW w:w="562"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u w:val="single"/>
                <w:lang w:val="en-US" w:eastAsia="zh-CN"/>
              </w:rPr>
              <w:t xml:space="preserve">      </w:t>
            </w:r>
            <w:r>
              <w:rPr>
                <w:rFonts w:hint="eastAsia" w:ascii="宋体" w:hAnsi="宋体" w:eastAsia="宋体" w:cs="宋体"/>
                <w:szCs w:val="24"/>
              </w:rPr>
              <w:t>%</w:t>
            </w:r>
          </w:p>
        </w:tc>
        <w:tc>
          <w:tcPr>
            <w:tcW w:w="1130"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rPr>
              <w:t>BIM实施方案</w:t>
            </w:r>
          </w:p>
        </w:tc>
        <w:tc>
          <w:tcPr>
            <w:tcW w:w="2647" w:type="pct"/>
            <w:shd w:val="clear" w:color="auto" w:fill="auto"/>
            <w:noWrap w:val="0"/>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BIM实施方案结合施工组织设计安全、可行，对施工重点、难点促进作用明显，各阶段BIM模型及应用成果交付计划清晰；BIM协调管理机制设计合理，能让各BIM参与方有序、高效工作。考察</w:t>
            </w:r>
            <w:r>
              <w:rPr>
                <w:rFonts w:hint="eastAsia" w:ascii="宋体" w:hAnsi="宋体" w:eastAsia="宋体" w:cs="宋体"/>
                <w:szCs w:val="24"/>
              </w:rPr>
              <w:t>投标人BIM综合应用能力情况</w:t>
            </w:r>
            <w:r>
              <w:rPr>
                <w:rFonts w:hint="eastAsia" w:ascii="宋体" w:hAnsi="宋体" w:eastAsia="宋体" w:cs="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trPr>
        <w:tc>
          <w:tcPr>
            <w:tcW w:w="373" w:type="pct"/>
            <w:vMerge w:val="continue"/>
            <w:noWrap w:val="0"/>
            <w:vAlign w:val="center"/>
          </w:tcPr>
          <w:p>
            <w:pPr>
              <w:spacing w:line="360" w:lineRule="auto"/>
              <w:jc w:val="center"/>
              <w:rPr>
                <w:rFonts w:hint="eastAsia" w:ascii="宋体" w:hAnsi="宋体" w:eastAsia="宋体" w:cs="宋体"/>
                <w:szCs w:val="24"/>
              </w:rPr>
            </w:pPr>
          </w:p>
        </w:tc>
        <w:tc>
          <w:tcPr>
            <w:tcW w:w="286" w:type="pct"/>
            <w:vMerge w:val="continue"/>
            <w:noWrap w:val="0"/>
            <w:vAlign w:val="center"/>
          </w:tcPr>
          <w:p>
            <w:pPr>
              <w:spacing w:line="360" w:lineRule="auto"/>
              <w:jc w:val="center"/>
              <w:rPr>
                <w:rFonts w:hint="eastAsia" w:ascii="宋体" w:hAnsi="宋体" w:eastAsia="宋体" w:cs="宋体"/>
                <w:szCs w:val="24"/>
              </w:rPr>
            </w:pPr>
          </w:p>
        </w:tc>
        <w:tc>
          <w:tcPr>
            <w:tcW w:w="562"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u w:val="single"/>
                <w:lang w:val="en-US" w:eastAsia="zh-CN"/>
              </w:rPr>
              <w:t xml:space="preserve">      </w:t>
            </w:r>
            <w:r>
              <w:rPr>
                <w:rFonts w:hint="eastAsia" w:ascii="宋体" w:hAnsi="宋体" w:eastAsia="宋体" w:cs="宋体"/>
                <w:szCs w:val="24"/>
              </w:rPr>
              <w:t>%</w:t>
            </w:r>
          </w:p>
        </w:tc>
        <w:tc>
          <w:tcPr>
            <w:tcW w:w="1130"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rPr>
              <w:t>模型评审</w:t>
            </w:r>
          </w:p>
        </w:tc>
        <w:tc>
          <w:tcPr>
            <w:tcW w:w="2647" w:type="pct"/>
            <w:shd w:val="clear" w:color="auto" w:fill="auto"/>
            <w:noWrap w:val="0"/>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模型精度和范围满足招标要求，</w:t>
            </w:r>
            <w:r>
              <w:rPr>
                <w:rFonts w:hint="eastAsia" w:ascii="宋体" w:hAnsi="宋体" w:eastAsia="宋体" w:cs="宋体"/>
                <w:szCs w:val="24"/>
              </w:rPr>
              <w:t>提供碰撞检查报告及优化方案（招标文件提供报告格式要求、精度），且方案内容符合相关规范要求，碰撞检查报告内容全面、详实，优化方案全面、准确、清晰。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trPr>
        <w:tc>
          <w:tcPr>
            <w:tcW w:w="373" w:type="pct"/>
            <w:vMerge w:val="continue"/>
            <w:noWrap w:val="0"/>
            <w:vAlign w:val="center"/>
          </w:tcPr>
          <w:p>
            <w:pPr>
              <w:spacing w:line="360" w:lineRule="auto"/>
              <w:jc w:val="center"/>
              <w:rPr>
                <w:rFonts w:hint="eastAsia" w:ascii="宋体" w:hAnsi="宋体" w:eastAsia="宋体" w:cs="宋体"/>
                <w:szCs w:val="24"/>
              </w:rPr>
            </w:pPr>
          </w:p>
        </w:tc>
        <w:tc>
          <w:tcPr>
            <w:tcW w:w="286" w:type="pct"/>
            <w:vMerge w:val="continue"/>
            <w:noWrap w:val="0"/>
            <w:vAlign w:val="center"/>
          </w:tcPr>
          <w:p>
            <w:pPr>
              <w:spacing w:line="360" w:lineRule="auto"/>
              <w:jc w:val="center"/>
              <w:rPr>
                <w:rFonts w:hint="eastAsia" w:ascii="宋体" w:hAnsi="宋体" w:eastAsia="宋体" w:cs="宋体"/>
                <w:szCs w:val="24"/>
              </w:rPr>
            </w:pPr>
          </w:p>
        </w:tc>
        <w:tc>
          <w:tcPr>
            <w:tcW w:w="562"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 </w:t>
            </w:r>
            <w:r>
              <w:rPr>
                <w:rFonts w:hint="eastAsia" w:ascii="宋体" w:hAnsi="宋体" w:eastAsia="宋体" w:cs="宋体"/>
                <w:szCs w:val="24"/>
                <w:u w:val="single"/>
                <w:lang w:val="en-US" w:eastAsia="zh-CN"/>
              </w:rPr>
              <w:t xml:space="preserve">     </w:t>
            </w:r>
            <w:r>
              <w:rPr>
                <w:rFonts w:hint="eastAsia" w:ascii="宋体" w:hAnsi="宋体" w:eastAsia="宋体" w:cs="宋体"/>
                <w:szCs w:val="24"/>
              </w:rPr>
              <w:t>%</w:t>
            </w:r>
          </w:p>
        </w:tc>
        <w:tc>
          <w:tcPr>
            <w:tcW w:w="1130"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rPr>
              <w:t>进度评审</w:t>
            </w:r>
          </w:p>
        </w:tc>
        <w:tc>
          <w:tcPr>
            <w:tcW w:w="2647" w:type="pct"/>
            <w:shd w:val="clear" w:color="auto" w:fill="auto"/>
            <w:noWrap w:val="0"/>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进度计划合理可行，能够以专业、楼层、流水段、构件类型等维度进行动态模拟，模拟过程可以动态展示施工任务信息、施工过程。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trPr>
        <w:tc>
          <w:tcPr>
            <w:tcW w:w="373" w:type="pct"/>
            <w:vMerge w:val="continue"/>
            <w:noWrap w:val="0"/>
            <w:vAlign w:val="center"/>
          </w:tcPr>
          <w:p>
            <w:pPr>
              <w:spacing w:line="360" w:lineRule="auto"/>
              <w:jc w:val="center"/>
              <w:rPr>
                <w:rFonts w:hint="eastAsia" w:ascii="宋体" w:hAnsi="宋体" w:eastAsia="宋体" w:cs="宋体"/>
                <w:szCs w:val="24"/>
              </w:rPr>
            </w:pPr>
          </w:p>
        </w:tc>
        <w:tc>
          <w:tcPr>
            <w:tcW w:w="286" w:type="pct"/>
            <w:vMerge w:val="continue"/>
            <w:noWrap w:val="0"/>
            <w:vAlign w:val="center"/>
          </w:tcPr>
          <w:p>
            <w:pPr>
              <w:spacing w:line="360" w:lineRule="auto"/>
              <w:jc w:val="center"/>
              <w:rPr>
                <w:rFonts w:hint="eastAsia" w:ascii="宋体" w:hAnsi="宋体" w:eastAsia="宋体" w:cs="宋体"/>
                <w:szCs w:val="24"/>
              </w:rPr>
            </w:pPr>
          </w:p>
        </w:tc>
        <w:tc>
          <w:tcPr>
            <w:tcW w:w="562"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u w:val="single"/>
                <w:lang w:val="en-US" w:eastAsia="zh-CN"/>
              </w:rPr>
              <w:t xml:space="preserve">      </w:t>
            </w:r>
            <w:r>
              <w:rPr>
                <w:rFonts w:hint="eastAsia" w:ascii="宋体" w:hAnsi="宋体" w:eastAsia="宋体" w:cs="宋体"/>
                <w:szCs w:val="24"/>
              </w:rPr>
              <w:t>%</w:t>
            </w:r>
          </w:p>
        </w:tc>
        <w:tc>
          <w:tcPr>
            <w:tcW w:w="1130"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rPr>
              <w:t>场布评审</w:t>
            </w:r>
          </w:p>
        </w:tc>
        <w:tc>
          <w:tcPr>
            <w:tcW w:w="2647" w:type="pct"/>
            <w:shd w:val="clear" w:color="auto" w:fill="auto"/>
            <w:noWrap w:val="0"/>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能够提供项目不同阶段的场地模型，模型包括临建板房、场区大门、道路、大型机械设备（含塔吊、施工电梯）、现场监控布设等要素。场地方案布置合理，符合各项质量安全管理制度和规定，提供方案设计说明，设计说明表述清晰，设计思路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trPr>
        <w:tc>
          <w:tcPr>
            <w:tcW w:w="373" w:type="pct"/>
            <w:vMerge w:val="continue"/>
            <w:noWrap w:val="0"/>
            <w:vAlign w:val="center"/>
          </w:tcPr>
          <w:p>
            <w:pPr>
              <w:spacing w:line="360" w:lineRule="auto"/>
              <w:jc w:val="center"/>
              <w:rPr>
                <w:rFonts w:hint="eastAsia" w:ascii="宋体" w:hAnsi="宋体" w:eastAsia="宋体" w:cs="宋体"/>
                <w:szCs w:val="24"/>
              </w:rPr>
            </w:pPr>
          </w:p>
        </w:tc>
        <w:tc>
          <w:tcPr>
            <w:tcW w:w="286" w:type="pct"/>
            <w:vMerge w:val="continue"/>
            <w:noWrap w:val="0"/>
            <w:vAlign w:val="center"/>
          </w:tcPr>
          <w:p>
            <w:pPr>
              <w:spacing w:line="360" w:lineRule="auto"/>
              <w:jc w:val="center"/>
              <w:rPr>
                <w:rFonts w:hint="eastAsia" w:ascii="宋体" w:hAnsi="宋体" w:eastAsia="宋体" w:cs="宋体"/>
                <w:szCs w:val="24"/>
              </w:rPr>
            </w:pPr>
          </w:p>
        </w:tc>
        <w:tc>
          <w:tcPr>
            <w:tcW w:w="562"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 </w:t>
            </w:r>
            <w:r>
              <w:rPr>
                <w:rFonts w:hint="eastAsia" w:ascii="宋体" w:hAnsi="宋体" w:eastAsia="宋体" w:cs="宋体"/>
                <w:szCs w:val="24"/>
                <w:u w:val="single"/>
                <w:lang w:val="en-US" w:eastAsia="zh-CN"/>
              </w:rPr>
              <w:t xml:space="preserve">     </w:t>
            </w:r>
            <w:r>
              <w:rPr>
                <w:rFonts w:hint="eastAsia" w:ascii="宋体" w:hAnsi="宋体" w:eastAsia="宋体" w:cs="宋体"/>
                <w:szCs w:val="24"/>
              </w:rPr>
              <w:t>%</w:t>
            </w:r>
          </w:p>
        </w:tc>
        <w:tc>
          <w:tcPr>
            <w:tcW w:w="1130"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rPr>
              <w:t>工艺评审</w:t>
            </w:r>
          </w:p>
        </w:tc>
        <w:tc>
          <w:tcPr>
            <w:tcW w:w="2647" w:type="pct"/>
            <w:shd w:val="clear" w:color="auto" w:fill="auto"/>
            <w:noWrap w:val="0"/>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能结合本项目施工的重难点部位进行工艺动画展示，展示内容能体现先进性，且切实可行。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trPr>
        <w:tc>
          <w:tcPr>
            <w:tcW w:w="373" w:type="pct"/>
            <w:vMerge w:val="continue"/>
            <w:noWrap w:val="0"/>
            <w:vAlign w:val="center"/>
          </w:tcPr>
          <w:p>
            <w:pPr>
              <w:spacing w:line="360" w:lineRule="auto"/>
              <w:jc w:val="center"/>
              <w:rPr>
                <w:rFonts w:hint="eastAsia" w:ascii="宋体" w:hAnsi="宋体" w:eastAsia="宋体" w:cs="宋体"/>
                <w:szCs w:val="24"/>
              </w:rPr>
            </w:pPr>
          </w:p>
        </w:tc>
        <w:tc>
          <w:tcPr>
            <w:tcW w:w="286" w:type="pct"/>
            <w:vMerge w:val="continue"/>
            <w:noWrap w:val="0"/>
            <w:vAlign w:val="center"/>
          </w:tcPr>
          <w:p>
            <w:pPr>
              <w:spacing w:line="360" w:lineRule="auto"/>
              <w:jc w:val="center"/>
              <w:rPr>
                <w:rFonts w:hint="eastAsia" w:ascii="宋体" w:hAnsi="宋体" w:eastAsia="宋体" w:cs="宋体"/>
                <w:szCs w:val="24"/>
              </w:rPr>
            </w:pPr>
          </w:p>
        </w:tc>
        <w:tc>
          <w:tcPr>
            <w:tcW w:w="562"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 </w:t>
            </w:r>
            <w:r>
              <w:rPr>
                <w:rFonts w:hint="eastAsia" w:ascii="宋体" w:hAnsi="宋体" w:eastAsia="宋体" w:cs="宋体"/>
                <w:szCs w:val="24"/>
                <w:u w:val="single"/>
                <w:lang w:val="en-US" w:eastAsia="zh-CN"/>
              </w:rPr>
              <w:t xml:space="preserve">     </w:t>
            </w:r>
            <w:r>
              <w:rPr>
                <w:rFonts w:hint="eastAsia" w:ascii="宋体" w:hAnsi="宋体" w:eastAsia="宋体" w:cs="宋体"/>
                <w:szCs w:val="24"/>
              </w:rPr>
              <w:t>%</w:t>
            </w:r>
          </w:p>
        </w:tc>
        <w:tc>
          <w:tcPr>
            <w:tcW w:w="1130"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rPr>
              <w:t>资金资源评审</w:t>
            </w:r>
          </w:p>
        </w:tc>
        <w:tc>
          <w:tcPr>
            <w:tcW w:w="2647" w:type="pct"/>
            <w:shd w:val="clear" w:color="auto" w:fill="auto"/>
            <w:noWrap w:val="0"/>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可以在模型中提取实体的资金需求和钢筋、混凝土需求数据，数据信息准确。能通过曲线图等方式在模型中进行关键时间节点处的资金、资源的比对和分析，并提供项目全周期的资金资源计划汇总表。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trPr>
        <w:tc>
          <w:tcPr>
            <w:tcW w:w="373" w:type="pct"/>
            <w:vMerge w:val="continue"/>
            <w:noWrap w:val="0"/>
            <w:vAlign w:val="center"/>
          </w:tcPr>
          <w:p>
            <w:pPr>
              <w:spacing w:line="360" w:lineRule="auto"/>
              <w:jc w:val="center"/>
              <w:rPr>
                <w:rFonts w:hint="eastAsia" w:ascii="宋体" w:hAnsi="宋体" w:eastAsia="宋体" w:cs="宋体"/>
                <w:szCs w:val="24"/>
              </w:rPr>
            </w:pPr>
          </w:p>
        </w:tc>
        <w:tc>
          <w:tcPr>
            <w:tcW w:w="286" w:type="pct"/>
            <w:vMerge w:val="continue"/>
            <w:noWrap w:val="0"/>
            <w:vAlign w:val="center"/>
          </w:tcPr>
          <w:p>
            <w:pPr>
              <w:spacing w:line="360" w:lineRule="auto"/>
              <w:jc w:val="center"/>
              <w:rPr>
                <w:rFonts w:hint="eastAsia" w:ascii="宋体" w:hAnsi="宋体" w:eastAsia="宋体" w:cs="宋体"/>
                <w:szCs w:val="24"/>
              </w:rPr>
            </w:pPr>
          </w:p>
        </w:tc>
        <w:tc>
          <w:tcPr>
            <w:tcW w:w="562" w:type="pct"/>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 </w:t>
            </w:r>
            <w:r>
              <w:rPr>
                <w:rFonts w:hint="eastAsia" w:ascii="宋体" w:hAnsi="宋体" w:eastAsia="宋体" w:cs="宋体"/>
                <w:szCs w:val="24"/>
                <w:u w:val="single"/>
                <w:lang w:val="en-US" w:eastAsia="zh-CN"/>
              </w:rPr>
              <w:t xml:space="preserve">     </w:t>
            </w:r>
            <w:r>
              <w:rPr>
                <w:rFonts w:hint="eastAsia" w:ascii="宋体" w:hAnsi="宋体" w:eastAsia="宋体" w:cs="宋体"/>
                <w:szCs w:val="24"/>
              </w:rPr>
              <w:t>%</w:t>
            </w:r>
          </w:p>
        </w:tc>
        <w:tc>
          <w:tcPr>
            <w:tcW w:w="1130"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rPr>
              <w:t>清单评审</w:t>
            </w:r>
          </w:p>
        </w:tc>
        <w:tc>
          <w:tcPr>
            <w:tcW w:w="2647" w:type="pct"/>
            <w:shd w:val="clear" w:color="auto" w:fill="auto"/>
            <w:noWrap w:val="0"/>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可提供清单与实体模型关联，并可提供其他费用项与时间关联，关联关系准确，数据清晰；可以按照时间、楼层、流水段、构建类型等维度自定义查看。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373" w:type="pct"/>
            <w:vMerge w:val="continue"/>
            <w:noWrap w:val="0"/>
            <w:vAlign w:val="center"/>
          </w:tcPr>
          <w:p>
            <w:pPr>
              <w:spacing w:line="360" w:lineRule="auto"/>
              <w:jc w:val="center"/>
              <w:rPr>
                <w:rFonts w:hint="eastAsia" w:ascii="宋体" w:hAnsi="宋体" w:eastAsia="宋体" w:cs="宋体"/>
                <w:szCs w:val="24"/>
              </w:rPr>
            </w:pPr>
          </w:p>
        </w:tc>
        <w:tc>
          <w:tcPr>
            <w:tcW w:w="286" w:type="pct"/>
            <w:vMerge w:val="continue"/>
            <w:noWrap w:val="0"/>
            <w:vAlign w:val="center"/>
          </w:tcPr>
          <w:p>
            <w:pPr>
              <w:spacing w:line="360" w:lineRule="auto"/>
              <w:jc w:val="center"/>
              <w:rPr>
                <w:rFonts w:hint="eastAsia" w:ascii="宋体" w:hAnsi="宋体" w:eastAsia="宋体" w:cs="宋体"/>
                <w:szCs w:val="24"/>
              </w:rPr>
            </w:pPr>
          </w:p>
        </w:tc>
        <w:tc>
          <w:tcPr>
            <w:tcW w:w="562" w:type="pct"/>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 </w:t>
            </w:r>
            <w:r>
              <w:rPr>
                <w:rFonts w:hint="eastAsia" w:ascii="宋体" w:hAnsi="宋体" w:eastAsia="宋体" w:cs="宋体"/>
                <w:szCs w:val="24"/>
                <w:u w:val="single"/>
                <w:lang w:val="en-US" w:eastAsia="zh-CN"/>
              </w:rPr>
              <w:t xml:space="preserve">     </w:t>
            </w:r>
            <w:r>
              <w:rPr>
                <w:rFonts w:hint="eastAsia" w:ascii="宋体" w:hAnsi="宋体" w:eastAsia="宋体" w:cs="宋体"/>
                <w:szCs w:val="24"/>
              </w:rPr>
              <w:t>%</w:t>
            </w:r>
          </w:p>
        </w:tc>
        <w:tc>
          <w:tcPr>
            <w:tcW w:w="1130" w:type="pct"/>
            <w:shd w:val="clear" w:color="auto" w:fill="auto"/>
            <w:noWrap w:val="0"/>
            <w:tcMar>
              <w:left w:w="75" w:type="dxa"/>
            </w:tcMar>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rPr>
              <w:t>直接费评审</w:t>
            </w:r>
          </w:p>
        </w:tc>
        <w:tc>
          <w:tcPr>
            <w:tcW w:w="2647" w:type="pct"/>
            <w:shd w:val="clear" w:color="auto" w:fill="auto"/>
            <w:noWrap w:val="0"/>
            <w:vAlign w:val="center"/>
          </w:tcPr>
          <w:p>
            <w:pPr>
              <w:spacing w:line="360" w:lineRule="auto"/>
              <w:jc w:val="center"/>
              <w:rPr>
                <w:rFonts w:hint="eastAsia" w:ascii="宋体" w:hAnsi="宋体" w:eastAsia="宋体" w:cs="宋体"/>
                <w:szCs w:val="24"/>
                <w:lang w:val="en-US" w:eastAsia="zh-CN"/>
              </w:rPr>
            </w:pPr>
            <w:r>
              <w:rPr>
                <w:rFonts w:hint="eastAsia" w:ascii="宋体" w:hAnsi="宋体" w:eastAsia="宋体" w:cs="宋体"/>
                <w:szCs w:val="24"/>
              </w:rPr>
              <w:t>模型关键部位直接费的组成合理</w:t>
            </w:r>
            <w:r>
              <w:rPr>
                <w:rFonts w:hint="eastAsia" w:ascii="宋体" w:hAnsi="宋体" w:eastAsia="宋体" w:cs="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7" w:hRule="atLeast"/>
        </w:trPr>
        <w:tc>
          <w:tcPr>
            <w:tcW w:w="5000" w:type="pct"/>
            <w:gridSpan w:val="5"/>
            <w:noWrap w:val="0"/>
            <w:vAlign w:val="center"/>
          </w:tcPr>
          <w:p>
            <w:pPr>
              <w:spacing w:line="360" w:lineRule="auto"/>
              <w:jc w:val="left"/>
              <w:rPr>
                <w:rFonts w:hint="eastAsia" w:ascii="宋体" w:hAnsi="宋体" w:eastAsia="宋体" w:cs="宋体"/>
                <w:szCs w:val="24"/>
                <w:lang w:eastAsia="zh-CN"/>
              </w:rPr>
            </w:pPr>
            <w:r>
              <w:rPr>
                <w:rFonts w:hint="eastAsia" w:ascii="宋体" w:hAnsi="宋体" w:eastAsia="宋体" w:cs="宋体"/>
                <w:szCs w:val="24"/>
                <w:lang w:eastAsia="zh-CN"/>
              </w:rPr>
              <w:t>注：</w:t>
            </w:r>
          </w:p>
          <w:p>
            <w:pPr>
              <w:spacing w:line="360" w:lineRule="auto"/>
              <w:jc w:val="left"/>
              <w:rPr>
                <w:rFonts w:hint="eastAsia" w:ascii="宋体" w:hAnsi="宋体" w:eastAsia="宋体" w:cs="宋体"/>
                <w:szCs w:val="24"/>
                <w:lang w:val="en-US" w:eastAsia="zh-CN"/>
              </w:rPr>
            </w:pPr>
            <w:r>
              <w:rPr>
                <w:rFonts w:hint="eastAsia" w:ascii="宋体" w:hAnsi="宋体" w:eastAsia="宋体" w:cs="宋体"/>
                <w:szCs w:val="24"/>
                <w:lang w:val="en-US" w:eastAsia="zh-CN"/>
              </w:rPr>
              <w:t>1.</w:t>
            </w:r>
            <w:r>
              <w:rPr>
                <w:rFonts w:hint="eastAsia" w:ascii="宋体" w:hAnsi="宋体" w:eastAsia="宋体" w:cs="宋体"/>
                <w:szCs w:val="24"/>
                <w:lang w:eastAsia="zh-CN"/>
              </w:rPr>
              <w:t>技术文件</w:t>
            </w:r>
            <w:r>
              <w:rPr>
                <w:rFonts w:hint="eastAsia" w:ascii="宋体" w:hAnsi="宋体" w:eastAsia="宋体" w:cs="宋体"/>
                <w:szCs w:val="24"/>
                <w:lang w:val="en-US" w:eastAsia="zh-CN"/>
              </w:rPr>
              <w:t>包括但不限于BIM技术应用评审因素，</w:t>
            </w:r>
            <w:r>
              <w:rPr>
                <w:rFonts w:hint="eastAsia" w:ascii="宋体" w:hAnsi="宋体" w:eastAsia="宋体" w:cs="宋体"/>
                <w:szCs w:val="24"/>
                <w:lang w:eastAsia="zh-CN"/>
              </w:rPr>
              <w:t>各评审因素的权重之和为</w:t>
            </w:r>
            <w:r>
              <w:rPr>
                <w:rFonts w:hint="eastAsia" w:ascii="宋体" w:hAnsi="宋体" w:eastAsia="宋体" w:cs="宋体"/>
                <w:szCs w:val="24"/>
                <w:lang w:val="en-US" w:eastAsia="zh-CN"/>
              </w:rPr>
              <w:t>100%。</w:t>
            </w:r>
          </w:p>
          <w:p>
            <w:pPr>
              <w:spacing w:line="360" w:lineRule="auto"/>
              <w:jc w:val="left"/>
              <w:rPr>
                <w:rFonts w:hint="eastAsia" w:ascii="宋体" w:hAnsi="宋体" w:eastAsia="宋体" w:cs="宋体"/>
                <w:szCs w:val="24"/>
                <w:lang w:val="en-US" w:eastAsia="zh-CN"/>
              </w:rPr>
            </w:pPr>
            <w:r>
              <w:rPr>
                <w:rFonts w:hint="eastAsia" w:ascii="宋体" w:hAnsi="宋体" w:eastAsia="宋体" w:cs="宋体"/>
                <w:szCs w:val="24"/>
                <w:lang w:val="en-US" w:eastAsia="zh-CN"/>
              </w:rPr>
              <w:t>2.技术</w:t>
            </w:r>
            <w:r>
              <w:rPr>
                <w:rFonts w:hint="eastAsia" w:ascii="宋体" w:hAnsi="宋体" w:eastAsia="宋体" w:cs="宋体"/>
                <w:szCs w:val="24"/>
                <w:lang w:eastAsia="zh-CN"/>
              </w:rPr>
              <w:t>文件</w:t>
            </w:r>
            <w:r>
              <w:rPr>
                <w:rFonts w:hint="eastAsia" w:ascii="宋体" w:hAnsi="宋体" w:eastAsia="宋体" w:cs="宋体"/>
                <w:szCs w:val="24"/>
                <w:lang w:val="en-US" w:eastAsia="zh-CN"/>
              </w:rPr>
              <w:t>包括但不限于BIM技术应用评审因素，</w:t>
            </w:r>
            <w:r>
              <w:rPr>
                <w:rFonts w:hint="eastAsia" w:ascii="宋体" w:hAnsi="宋体" w:eastAsia="宋体" w:cs="宋体"/>
                <w:szCs w:val="24"/>
                <w:lang w:eastAsia="zh-CN"/>
              </w:rPr>
              <w:t>各评审因素满分均为</w:t>
            </w:r>
            <w:r>
              <w:rPr>
                <w:rFonts w:hint="eastAsia" w:ascii="宋体" w:hAnsi="宋体" w:eastAsia="宋体" w:cs="宋体"/>
                <w:szCs w:val="24"/>
                <w:lang w:val="en-US" w:eastAsia="zh-CN"/>
              </w:rPr>
              <w:t>100分。</w:t>
            </w:r>
          </w:p>
          <w:p>
            <w:pPr>
              <w:spacing w:line="360" w:lineRule="auto"/>
              <w:jc w:val="left"/>
              <w:rPr>
                <w:rFonts w:hint="eastAsia" w:ascii="宋体" w:hAnsi="宋体" w:eastAsia="宋体" w:cs="宋体"/>
                <w:szCs w:val="24"/>
                <w:lang w:eastAsia="zh-CN"/>
              </w:rPr>
            </w:pPr>
            <w:r>
              <w:rPr>
                <w:rFonts w:hint="eastAsia" w:ascii="宋体" w:hAnsi="宋体" w:eastAsia="宋体" w:cs="宋体"/>
                <w:szCs w:val="24"/>
                <w:lang w:val="en-US" w:eastAsia="zh-CN"/>
              </w:rPr>
              <w:t>3.各评审因素应分别设置优、良（如有）、中等（如有）、一般（如有）、差等量化等级，并对应设置相应的量化分值。未提供的或不符合评审标准要求的该项评审因素不得分。</w:t>
            </w:r>
          </w:p>
        </w:tc>
      </w:tr>
    </w:tbl>
    <w:p>
      <w:pPr>
        <w:numPr>
          <w:ilvl w:val="0"/>
          <w:numId w:val="0"/>
        </w:numPr>
        <w:bidi w:val="0"/>
        <w:spacing w:line="360" w:lineRule="auto"/>
        <w:ind w:firstLine="600" w:firstLineChars="200"/>
        <w:rPr>
          <w:rFonts w:hint="eastAsia" w:ascii="宋体" w:hAnsi="宋体" w:cs="宋体"/>
          <w:sz w:val="30"/>
          <w:szCs w:val="30"/>
          <w:lang w:val="en-US" w:eastAsia="zh-CN"/>
        </w:rPr>
      </w:pPr>
    </w:p>
    <w:sectPr>
      <w:footerReference r:id="rId5" w:type="default"/>
      <w:pgSz w:w="11906" w:h="16838"/>
      <w:pgMar w:top="1387" w:right="1701" w:bottom="1587"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- 163 -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- 163 -</w:t>
                    </w:r>
                    <w:r>
                      <w:fldChar w:fldCharType="end"/>
                    </w:r>
                  </w:p>
                </w:txbxContent>
              </v:textbox>
            </v:shape>
          </w:pict>
        </mc:Fallback>
      </mc:AlternateConten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0"/>
        <w:keepNext w:val="0"/>
        <w:keepLines w:val="0"/>
        <w:pageBreakBefore w:val="0"/>
        <w:widowControl w:val="0"/>
        <w:kinsoku/>
        <w:wordWrap/>
        <w:overflowPunct/>
        <w:topLinePunct w:val="0"/>
        <w:bidi w:val="0"/>
        <w:adjustRightInd/>
        <w:snapToGrid w:val="0"/>
        <w:spacing w:line="400" w:lineRule="exact"/>
        <w:textAlignment w:val="auto"/>
        <w:rPr>
          <w:rStyle w:val="18"/>
          <w:rFonts w:hint="eastAsia"/>
          <w:lang w:eastAsia="zh-CN"/>
        </w:rPr>
      </w:pPr>
      <w:r>
        <w:rPr>
          <w:rStyle w:val="18"/>
          <w:rFonts w:ascii="宋体" w:hAnsi="宋体" w:eastAsia="宋体" w:cs="宋体"/>
          <w:bCs/>
          <w:snapToGrid w:val="0"/>
          <w:color w:val="000000"/>
          <w:kern w:val="0"/>
          <w:sz w:val="24"/>
          <w:szCs w:val="24"/>
          <w:vertAlign w:val="superscript"/>
        </w:rPr>
        <w:footnoteRef/>
      </w:r>
      <w:r>
        <w:rPr>
          <w:rStyle w:val="18"/>
          <w:rFonts w:hint="eastAsia"/>
          <w:lang w:eastAsia="zh-CN"/>
        </w:rPr>
        <w:t>“</w:t>
      </w:r>
      <w:r>
        <w:rPr>
          <w:rStyle w:val="18"/>
          <w:rFonts w:hint="eastAsia"/>
        </w:rPr>
        <w:t>施工组织设计评审标准</w:t>
      </w:r>
      <w:r>
        <w:rPr>
          <w:rStyle w:val="18"/>
          <w:rFonts w:hint="eastAsia"/>
          <w:lang w:eastAsia="zh-CN"/>
        </w:rPr>
        <w:t>”</w:t>
      </w:r>
      <w:r>
        <w:rPr>
          <w:rStyle w:val="18"/>
          <w:rFonts w:hint="eastAsia"/>
          <w:lang w:val="en-US" w:eastAsia="zh-CN"/>
        </w:rPr>
        <w:t>是否取消评审，由</w:t>
      </w:r>
      <w:r>
        <w:rPr>
          <w:rStyle w:val="18"/>
          <w:rFonts w:hint="eastAsia"/>
        </w:rPr>
        <w:t>各市可根据属地情形自行细化确定</w:t>
      </w:r>
      <w:r>
        <w:rPr>
          <w:rStyle w:val="18"/>
          <w:rFonts w:hint="eastAsia"/>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2ACF3"/>
    <w:multiLevelType w:val="singleLevel"/>
    <w:tmpl w:val="75E2ACF3"/>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E36BE"/>
    <w:rsid w:val="00FD7641"/>
    <w:rsid w:val="01E44FDB"/>
    <w:rsid w:val="0213141D"/>
    <w:rsid w:val="0295277A"/>
    <w:rsid w:val="030F6088"/>
    <w:rsid w:val="038D51FF"/>
    <w:rsid w:val="03B723AB"/>
    <w:rsid w:val="04252F52"/>
    <w:rsid w:val="043723D2"/>
    <w:rsid w:val="044E2BE0"/>
    <w:rsid w:val="0482288A"/>
    <w:rsid w:val="04860E14"/>
    <w:rsid w:val="04BF763A"/>
    <w:rsid w:val="05D30429"/>
    <w:rsid w:val="074A5FD6"/>
    <w:rsid w:val="079C3C62"/>
    <w:rsid w:val="0B9510F4"/>
    <w:rsid w:val="0BE300B2"/>
    <w:rsid w:val="0C4F3999"/>
    <w:rsid w:val="0E990EFC"/>
    <w:rsid w:val="0ED3650F"/>
    <w:rsid w:val="0F220EF1"/>
    <w:rsid w:val="0F370802"/>
    <w:rsid w:val="11541F94"/>
    <w:rsid w:val="11E1306C"/>
    <w:rsid w:val="123878C9"/>
    <w:rsid w:val="12F17558"/>
    <w:rsid w:val="131C06A6"/>
    <w:rsid w:val="132711CC"/>
    <w:rsid w:val="1345403C"/>
    <w:rsid w:val="13CE116D"/>
    <w:rsid w:val="13FFE845"/>
    <w:rsid w:val="1414157A"/>
    <w:rsid w:val="14D41607"/>
    <w:rsid w:val="16943968"/>
    <w:rsid w:val="16D056D6"/>
    <w:rsid w:val="17EA27C8"/>
    <w:rsid w:val="18A03899"/>
    <w:rsid w:val="192D38C8"/>
    <w:rsid w:val="19E73463"/>
    <w:rsid w:val="1B7F3FF6"/>
    <w:rsid w:val="1CA46F07"/>
    <w:rsid w:val="1CD736DF"/>
    <w:rsid w:val="1E1E3487"/>
    <w:rsid w:val="1E2C48F0"/>
    <w:rsid w:val="1E852D02"/>
    <w:rsid w:val="1EE3324B"/>
    <w:rsid w:val="1F38650F"/>
    <w:rsid w:val="1F7F7C9A"/>
    <w:rsid w:val="220951AF"/>
    <w:rsid w:val="22901409"/>
    <w:rsid w:val="23005595"/>
    <w:rsid w:val="232079E6"/>
    <w:rsid w:val="237C10C0"/>
    <w:rsid w:val="244F7358"/>
    <w:rsid w:val="24724271"/>
    <w:rsid w:val="24E866C1"/>
    <w:rsid w:val="24F1163A"/>
    <w:rsid w:val="25785F46"/>
    <w:rsid w:val="265754CC"/>
    <w:rsid w:val="26C2328E"/>
    <w:rsid w:val="26D1431F"/>
    <w:rsid w:val="27AD23C5"/>
    <w:rsid w:val="27DA0163"/>
    <w:rsid w:val="290B64B6"/>
    <w:rsid w:val="29F6AA6A"/>
    <w:rsid w:val="2BA70CA4"/>
    <w:rsid w:val="2BB533C1"/>
    <w:rsid w:val="2DA4735E"/>
    <w:rsid w:val="2DBB4593"/>
    <w:rsid w:val="2F532E47"/>
    <w:rsid w:val="2FD72D5C"/>
    <w:rsid w:val="31F079FE"/>
    <w:rsid w:val="321921D0"/>
    <w:rsid w:val="32D14858"/>
    <w:rsid w:val="33540818"/>
    <w:rsid w:val="339064C2"/>
    <w:rsid w:val="33B76D17"/>
    <w:rsid w:val="33FF76FA"/>
    <w:rsid w:val="34162472"/>
    <w:rsid w:val="34F605D9"/>
    <w:rsid w:val="352407BE"/>
    <w:rsid w:val="35521C81"/>
    <w:rsid w:val="35A324DC"/>
    <w:rsid w:val="35B67221"/>
    <w:rsid w:val="37694EBD"/>
    <w:rsid w:val="38CD161E"/>
    <w:rsid w:val="393E43AD"/>
    <w:rsid w:val="39816AF8"/>
    <w:rsid w:val="39D65971"/>
    <w:rsid w:val="3B1E43B3"/>
    <w:rsid w:val="3B4E6A46"/>
    <w:rsid w:val="3B7F31B0"/>
    <w:rsid w:val="3BFE1E38"/>
    <w:rsid w:val="3C720E5A"/>
    <w:rsid w:val="3C8F6303"/>
    <w:rsid w:val="3CB94393"/>
    <w:rsid w:val="3CF17FD1"/>
    <w:rsid w:val="3D006466"/>
    <w:rsid w:val="3D067553"/>
    <w:rsid w:val="3D40020B"/>
    <w:rsid w:val="3E444130"/>
    <w:rsid w:val="3E6B3DB3"/>
    <w:rsid w:val="3ECB3ACD"/>
    <w:rsid w:val="3EEC4EF4"/>
    <w:rsid w:val="3EEC9886"/>
    <w:rsid w:val="3F122481"/>
    <w:rsid w:val="3F8CF060"/>
    <w:rsid w:val="3FFE0C2F"/>
    <w:rsid w:val="4050500F"/>
    <w:rsid w:val="40CF0629"/>
    <w:rsid w:val="40E57E4D"/>
    <w:rsid w:val="4189430B"/>
    <w:rsid w:val="42022EAD"/>
    <w:rsid w:val="426F7296"/>
    <w:rsid w:val="42B8554C"/>
    <w:rsid w:val="430A4959"/>
    <w:rsid w:val="44586B88"/>
    <w:rsid w:val="454B049A"/>
    <w:rsid w:val="45A55DFD"/>
    <w:rsid w:val="45DF8944"/>
    <w:rsid w:val="460A5C60"/>
    <w:rsid w:val="47393DE0"/>
    <w:rsid w:val="490C6190"/>
    <w:rsid w:val="49596D2F"/>
    <w:rsid w:val="4AE9678B"/>
    <w:rsid w:val="4BA12BC2"/>
    <w:rsid w:val="4D2B308B"/>
    <w:rsid w:val="4D8719E4"/>
    <w:rsid w:val="4E866E0B"/>
    <w:rsid w:val="4EFF657E"/>
    <w:rsid w:val="4FDD4E3C"/>
    <w:rsid w:val="4FFC1E85"/>
    <w:rsid w:val="508512F1"/>
    <w:rsid w:val="50C25AB5"/>
    <w:rsid w:val="50D94BAC"/>
    <w:rsid w:val="50EC48E0"/>
    <w:rsid w:val="53AC0356"/>
    <w:rsid w:val="5512075E"/>
    <w:rsid w:val="55C3095A"/>
    <w:rsid w:val="56122A29"/>
    <w:rsid w:val="561D553B"/>
    <w:rsid w:val="56244B1C"/>
    <w:rsid w:val="56EB73E7"/>
    <w:rsid w:val="591326B2"/>
    <w:rsid w:val="5A1E5285"/>
    <w:rsid w:val="5A663955"/>
    <w:rsid w:val="5A717940"/>
    <w:rsid w:val="5AFA1F01"/>
    <w:rsid w:val="5AFA38A9"/>
    <w:rsid w:val="5B290626"/>
    <w:rsid w:val="5B890245"/>
    <w:rsid w:val="5BEEB3C5"/>
    <w:rsid w:val="5C7D4F86"/>
    <w:rsid w:val="5D6D0B56"/>
    <w:rsid w:val="5E203E1A"/>
    <w:rsid w:val="5EE07ED4"/>
    <w:rsid w:val="5EFE4BA4"/>
    <w:rsid w:val="5F0C439F"/>
    <w:rsid w:val="5F1F5695"/>
    <w:rsid w:val="5F5E709D"/>
    <w:rsid w:val="5F5FBBB8"/>
    <w:rsid w:val="5FBFB7A3"/>
    <w:rsid w:val="5FEE79B4"/>
    <w:rsid w:val="5FEF9E62"/>
    <w:rsid w:val="5FF1562E"/>
    <w:rsid w:val="60822A72"/>
    <w:rsid w:val="62B029DF"/>
    <w:rsid w:val="64177A6E"/>
    <w:rsid w:val="64852C29"/>
    <w:rsid w:val="65167AE6"/>
    <w:rsid w:val="66F82568"/>
    <w:rsid w:val="672C7CD4"/>
    <w:rsid w:val="674F5770"/>
    <w:rsid w:val="675608AD"/>
    <w:rsid w:val="67852568"/>
    <w:rsid w:val="68183DB4"/>
    <w:rsid w:val="681C5653"/>
    <w:rsid w:val="68525D99"/>
    <w:rsid w:val="688E4077"/>
    <w:rsid w:val="69C92719"/>
    <w:rsid w:val="6A0F4EE2"/>
    <w:rsid w:val="6A413E64"/>
    <w:rsid w:val="6B53021C"/>
    <w:rsid w:val="6BFBDDA0"/>
    <w:rsid w:val="6C4B29AA"/>
    <w:rsid w:val="6C6C46CF"/>
    <w:rsid w:val="6CBC5656"/>
    <w:rsid w:val="6CDFDE72"/>
    <w:rsid w:val="6CFD100E"/>
    <w:rsid w:val="6DA265FA"/>
    <w:rsid w:val="6DB1683D"/>
    <w:rsid w:val="6DBFF4F1"/>
    <w:rsid w:val="6DD8026E"/>
    <w:rsid w:val="6ED74E66"/>
    <w:rsid w:val="6F775864"/>
    <w:rsid w:val="6FBB05D1"/>
    <w:rsid w:val="6FF11BDB"/>
    <w:rsid w:val="6FF9997E"/>
    <w:rsid w:val="703B2D36"/>
    <w:rsid w:val="70F27898"/>
    <w:rsid w:val="710E3FA6"/>
    <w:rsid w:val="714B3B17"/>
    <w:rsid w:val="73736301"/>
    <w:rsid w:val="73B52DFF"/>
    <w:rsid w:val="73EA0D7C"/>
    <w:rsid w:val="74011985"/>
    <w:rsid w:val="75B96F13"/>
    <w:rsid w:val="762304F4"/>
    <w:rsid w:val="77B72E3A"/>
    <w:rsid w:val="77F4DAFE"/>
    <w:rsid w:val="78C4391C"/>
    <w:rsid w:val="78C80E08"/>
    <w:rsid w:val="793B00F9"/>
    <w:rsid w:val="79733540"/>
    <w:rsid w:val="79EF82F2"/>
    <w:rsid w:val="7A28432B"/>
    <w:rsid w:val="7A5E5F9F"/>
    <w:rsid w:val="7A832BB2"/>
    <w:rsid w:val="7B310FBD"/>
    <w:rsid w:val="7B3E5185"/>
    <w:rsid w:val="7B8E4662"/>
    <w:rsid w:val="7C39281F"/>
    <w:rsid w:val="7CFE36BE"/>
    <w:rsid w:val="7D160B30"/>
    <w:rsid w:val="7D1BB604"/>
    <w:rsid w:val="7D470F6C"/>
    <w:rsid w:val="7D5FEFFB"/>
    <w:rsid w:val="7DF75165"/>
    <w:rsid w:val="7EBF7E6B"/>
    <w:rsid w:val="7EFA2BAB"/>
    <w:rsid w:val="7EFB71FB"/>
    <w:rsid w:val="7EFF8359"/>
    <w:rsid w:val="7F7DF108"/>
    <w:rsid w:val="7FDF9537"/>
    <w:rsid w:val="7FFE67AB"/>
    <w:rsid w:val="87AF5C9A"/>
    <w:rsid w:val="9FB5D2C9"/>
    <w:rsid w:val="A6FFE752"/>
    <w:rsid w:val="AC67374D"/>
    <w:rsid w:val="B2FFA4B2"/>
    <w:rsid w:val="B6CA2267"/>
    <w:rsid w:val="B79B2710"/>
    <w:rsid w:val="BFB9C83F"/>
    <w:rsid w:val="BFE7EAA0"/>
    <w:rsid w:val="BFF3D9EF"/>
    <w:rsid w:val="BFF59EC9"/>
    <w:rsid w:val="C53DB0CD"/>
    <w:rsid w:val="D6E74EB6"/>
    <w:rsid w:val="DD533D80"/>
    <w:rsid w:val="DDEF4ABF"/>
    <w:rsid w:val="DDF4DDE5"/>
    <w:rsid w:val="DE6D4B17"/>
    <w:rsid w:val="DF7F5A10"/>
    <w:rsid w:val="E751FDD8"/>
    <w:rsid w:val="EAFF31E1"/>
    <w:rsid w:val="EFFF4535"/>
    <w:rsid w:val="F1D9262F"/>
    <w:rsid w:val="F3DFED51"/>
    <w:rsid w:val="F5BBB325"/>
    <w:rsid w:val="F72F1E5B"/>
    <w:rsid w:val="F7DF1A51"/>
    <w:rsid w:val="F8BCADCD"/>
    <w:rsid w:val="FAB7C2A6"/>
    <w:rsid w:val="FCC310A9"/>
    <w:rsid w:val="FD4BCD7C"/>
    <w:rsid w:val="FDE91BCF"/>
    <w:rsid w:val="FF3F9A9A"/>
    <w:rsid w:val="FF77266C"/>
    <w:rsid w:val="FFAA532C"/>
    <w:rsid w:val="FFB28E04"/>
    <w:rsid w:val="FFBBCE4C"/>
    <w:rsid w:val="FFE334A0"/>
    <w:rsid w:val="FFE9DB8F"/>
    <w:rsid w:val="FFEB0785"/>
    <w:rsid w:val="FFF382B3"/>
    <w:rsid w:val="FFF78E3E"/>
    <w:rsid w:val="FFF7E710"/>
    <w:rsid w:val="FFFB2C2D"/>
    <w:rsid w:val="FFFBED0D"/>
    <w:rsid w:val="FFFF31E1"/>
    <w:rsid w:val="FFFF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480"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footer"/>
    <w:basedOn w:val="1"/>
    <w:unhideWhenUsed/>
    <w:qFormat/>
    <w:uiPriority w:val="99"/>
    <w:pPr>
      <w:tabs>
        <w:tab w:val="center" w:pos="4153"/>
        <w:tab w:val="right" w:pos="8306"/>
      </w:tabs>
      <w:spacing w:line="240" w:lineRule="auto"/>
    </w:pPr>
    <w:rPr>
      <w:sz w:val="18"/>
      <w:szCs w:val="18"/>
    </w:rPr>
  </w:style>
  <w:style w:type="paragraph" w:styleId="8">
    <w:name w:val="header"/>
    <w:basedOn w:val="1"/>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9">
    <w:name w:val="toc 1"/>
    <w:basedOn w:val="1"/>
    <w:next w:val="1"/>
    <w:qFormat/>
    <w:uiPriority w:val="0"/>
  </w:style>
  <w:style w:type="paragraph" w:styleId="10">
    <w:name w:val="footnote text"/>
    <w:basedOn w:val="1"/>
    <w:unhideWhenUsed/>
    <w:qFormat/>
    <w:uiPriority w:val="0"/>
    <w:pPr>
      <w:snapToGrid w:val="0"/>
      <w:jc w:val="left"/>
    </w:pPr>
    <w:rPr>
      <w:sz w:val="18"/>
      <w:szCs w:val="18"/>
    </w:rPr>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page number"/>
    <w:qFormat/>
    <w:uiPriority w:val="0"/>
  </w:style>
  <w:style w:type="character" w:styleId="18">
    <w:name w:val="footnote reference"/>
    <w:unhideWhenUsed/>
    <w:qFormat/>
    <w:uiPriority w:val="0"/>
    <w:rPr>
      <w:vertAlign w:val="superscript"/>
    </w:rPr>
  </w:style>
  <w:style w:type="paragraph" w:customStyle="1" w:styleId="19">
    <w:name w:val="范本-正文-宋体-五号-首行缩进2字符"/>
    <w:basedOn w:val="1"/>
    <w:qFormat/>
    <w:uiPriority w:val="0"/>
    <w:pPr>
      <w:adjustRightInd/>
      <w:ind w:firstLine="643" w:firstLineChars="200"/>
      <w:jc w:val="left"/>
      <w:outlineLvl w:val="9"/>
    </w:pPr>
    <w:rPr>
      <w:rFonts w:hint="eastAsia" w:ascii="黑体" w:hAnsi="黑体" w:cs="黑体"/>
      <w:bCs/>
      <w:snapToGrid w:val="0"/>
      <w:color w:val="auto"/>
      <w:sz w:val="21"/>
      <w:szCs w:val="32"/>
    </w:rPr>
  </w:style>
  <w:style w:type="paragraph" w:customStyle="1" w:styleId="20">
    <w:name w:val="范本-表格-宋体-五号-居中"/>
    <w:basedOn w:val="1"/>
    <w:qFormat/>
    <w:uiPriority w:val="0"/>
    <w:pPr>
      <w:spacing w:line="400" w:lineRule="exact"/>
      <w:jc w:val="center"/>
    </w:pPr>
    <w:rPr>
      <w:sz w:val="21"/>
    </w:rPr>
  </w:style>
  <w:style w:type="paragraph" w:customStyle="1" w:styleId="21">
    <w:name w:val="范本-表格-宋体-五号-两端对齐"/>
    <w:basedOn w:val="1"/>
    <w:qFormat/>
    <w:uiPriority w:val="0"/>
    <w:pPr>
      <w:spacing w:line="400" w:lineRule="exact"/>
      <w:jc w:val="both"/>
    </w:pPr>
    <w:rPr>
      <w:sz w:val="21"/>
    </w:rPr>
  </w:style>
  <w:style w:type="paragraph" w:customStyle="1" w:styleId="22">
    <w:name w:val="范本-表格-标题行-宋体加粗-五号-固定值20磅"/>
    <w:basedOn w:val="1"/>
    <w:qFormat/>
    <w:uiPriority w:val="0"/>
    <w:pPr>
      <w:spacing w:line="400" w:lineRule="exact"/>
      <w:jc w:val="center"/>
    </w:pPr>
    <w:rPr>
      <w:b/>
      <w:sz w:val="21"/>
    </w:rPr>
  </w:style>
  <w:style w:type="character" w:customStyle="1" w:styleId="23">
    <w:name w:val="蚌埠范本-标题-二级-黑体-四号-左对齐 Char"/>
    <w:link w:val="24"/>
    <w:qFormat/>
    <w:uiPriority w:val="0"/>
    <w:rPr>
      <w:rFonts w:ascii="黑体" w:hAnsi="黑体" w:eastAsia="黑体" w:cs="黑体"/>
      <w:snapToGrid w:val="0"/>
      <w:color w:val="000000"/>
      <w:sz w:val="28"/>
      <w:szCs w:val="28"/>
    </w:rPr>
  </w:style>
  <w:style w:type="paragraph" w:customStyle="1" w:styleId="24">
    <w:name w:val="范本-标题-二级-黑体-四号-左对齐"/>
    <w:basedOn w:val="1"/>
    <w:link w:val="23"/>
    <w:qFormat/>
    <w:uiPriority w:val="0"/>
    <w:pPr>
      <w:keepNext/>
      <w:keepLines/>
      <w:numPr>
        <w:ilvl w:val="0"/>
        <w:numId w:val="0"/>
      </w:numPr>
      <w:spacing w:before="100"/>
      <w:jc w:val="left"/>
      <w:outlineLvl w:val="1"/>
    </w:pPr>
    <w:rPr>
      <w:rFonts w:ascii="黑体" w:hAnsi="黑体" w:eastAsia="黑体" w:cs="黑体"/>
      <w:snapToGrid w:val="0"/>
      <w:color w:val="000000"/>
      <w:sz w:val="28"/>
      <w:szCs w:val="28"/>
    </w:rPr>
  </w:style>
  <w:style w:type="paragraph" w:customStyle="1" w:styleId="25">
    <w:name w:val="范本-封面第一行-宋体-一号"/>
    <w:basedOn w:val="1"/>
    <w:next w:val="1"/>
    <w:qFormat/>
    <w:uiPriority w:val="0"/>
    <w:pPr>
      <w:spacing w:line="240" w:lineRule="auto"/>
      <w:jc w:val="center"/>
    </w:pPr>
    <w:rPr>
      <w:rFonts w:hint="eastAsia" w:ascii="仿宋_GB2312" w:hAnsi="仿宋_GB2312" w:cs="仿宋_GB2312"/>
      <w:snapToGrid w:val="0"/>
      <w:color w:val="000000"/>
      <w:kern w:val="0"/>
      <w:sz w:val="52"/>
      <w:szCs w:val="28"/>
    </w:rPr>
  </w:style>
  <w:style w:type="paragraph" w:customStyle="1" w:styleId="26">
    <w:name w:val="范本-封面第二行-黑体-初号"/>
    <w:basedOn w:val="1"/>
    <w:next w:val="1"/>
    <w:qFormat/>
    <w:uiPriority w:val="0"/>
    <w:pPr>
      <w:spacing w:line="240" w:lineRule="auto"/>
      <w:jc w:val="center"/>
    </w:pPr>
    <w:rPr>
      <w:rFonts w:hint="eastAsia" w:ascii="仿宋_GB2312" w:hAnsi="仿宋_GB2312" w:eastAsia="黑体" w:cs="仿宋_GB2312"/>
      <w:snapToGrid w:val="0"/>
      <w:color w:val="000000"/>
      <w:kern w:val="0"/>
      <w:sz w:val="84"/>
      <w:szCs w:val="28"/>
    </w:rPr>
  </w:style>
  <w:style w:type="paragraph" w:customStyle="1" w:styleId="27">
    <w:name w:val="范本-标题-一级-黑体-三号"/>
    <w:basedOn w:val="1"/>
    <w:link w:val="28"/>
    <w:qFormat/>
    <w:uiPriority w:val="0"/>
    <w:pPr>
      <w:adjustRightInd/>
      <w:spacing w:before="120" w:after="120"/>
      <w:jc w:val="center"/>
      <w:outlineLvl w:val="0"/>
    </w:pPr>
    <w:rPr>
      <w:rFonts w:hint="eastAsia" w:ascii="黑体" w:hAnsi="黑体" w:eastAsia="黑体" w:cs="黑体"/>
      <w:bCs/>
      <w:snapToGrid w:val="0"/>
      <w:color w:val="auto"/>
      <w:sz w:val="32"/>
      <w:szCs w:val="32"/>
    </w:rPr>
  </w:style>
  <w:style w:type="character" w:customStyle="1" w:styleId="28">
    <w:name w:val="蚌埠范本-标题-一级-黑体-三号 Char"/>
    <w:link w:val="27"/>
    <w:qFormat/>
    <w:uiPriority w:val="0"/>
    <w:rPr>
      <w:rFonts w:hint="eastAsia" w:ascii="黑体" w:hAnsi="黑体" w:eastAsia="黑体" w:cs="黑体"/>
      <w:bCs/>
      <w:snapToGrid w:val="0"/>
      <w:color w:val="auto"/>
      <w:sz w:val="32"/>
      <w:szCs w:val="32"/>
    </w:rPr>
  </w:style>
  <w:style w:type="paragraph" w:customStyle="1" w:styleId="29">
    <w:name w:val="范本-封面落款-黑体-四号-居中-单倍行距"/>
    <w:basedOn w:val="1"/>
    <w:qFormat/>
    <w:uiPriority w:val="0"/>
    <w:pPr>
      <w:adjustRightInd/>
      <w:spacing w:line="240" w:lineRule="auto"/>
      <w:jc w:val="center"/>
    </w:pPr>
    <w:rPr>
      <w:rFonts w:hint="eastAsia" w:ascii="黑体" w:hAnsi="黑体" w:eastAsia="黑体"/>
      <w:snapToGrid w:val="0"/>
      <w:color w:val="000000"/>
      <w:sz w:val="28"/>
      <w:szCs w:val="28"/>
    </w:rPr>
  </w:style>
  <w:style w:type="paragraph" w:customStyle="1" w:styleId="30">
    <w:name w:val="范本-封面第三行-楷体-小一"/>
    <w:basedOn w:val="1"/>
    <w:next w:val="1"/>
    <w:qFormat/>
    <w:uiPriority w:val="0"/>
    <w:pPr>
      <w:spacing w:line="240" w:lineRule="auto"/>
      <w:jc w:val="center"/>
    </w:pPr>
    <w:rPr>
      <w:rFonts w:hint="eastAsia" w:ascii="楷体_GB2312" w:hAnsi="楷体_GB2312" w:eastAsia="楷体_GB2312"/>
      <w:snapToGrid w:val="0"/>
      <w:color w:val="000000"/>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6317</Words>
  <Characters>7080</Characters>
  <Lines>0</Lines>
  <Paragraphs>0</Paragraphs>
  <TotalTime>2</TotalTime>
  <ScaleCrop>false</ScaleCrop>
  <LinksUpToDate>false</LinksUpToDate>
  <CharactersWithSpaces>7302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2025-04-13T20:08:00Z</dcterms:created>
  <dc:creator>宇</dc:creator>
  <cp:lastModifiedBy>administrator</cp:lastModifiedBy>
  <dcterms:modified xsi:type="dcterms:W3CDTF">2025-06-06T13:51:57Z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8D3037B895F8491DA21A10346C22447B_13</vt:lpwstr>
  </property>
  <property fmtid="{D5CDD505-2E9C-101B-9397-08002B2CF9AE}" pid="4" name="KSOTemplateDocerSaveRecord">
    <vt:lpwstr>eyJoZGlkIjoiZjM3YmQ5YWYxY2I1ZmZhZTY4ZmUwNzhhYmFlOGJmOGUiLCJ1c2VySWQiOiI1OTAwMTU1ODYifQ==</vt:lpwstr>
  </property>
</Properties>
</file>